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4DC5A" w14:textId="77777777" w:rsidR="005D120E" w:rsidRPr="00B21144" w:rsidRDefault="005D120E" w:rsidP="00A671D6">
      <w:pPr>
        <w:rPr>
          <w:rFonts w:ascii="Gill Sans MT" w:eastAsia="Gill Sans" w:hAnsi="Gill Sans MT" w:cs="Gill Sans"/>
          <w:b/>
        </w:rPr>
      </w:pPr>
    </w:p>
    <w:p w14:paraId="22A662C1" w14:textId="15D03661" w:rsidR="005D120E" w:rsidRPr="00C42558" w:rsidRDefault="00000000">
      <w:pPr>
        <w:jc w:val="center"/>
        <w:rPr>
          <w:rFonts w:ascii="Gill Sans MT" w:eastAsia="Gill Sans" w:hAnsi="Gill Sans MT" w:cs="Gill Sans"/>
          <w:b/>
          <w:sz w:val="32"/>
          <w:szCs w:val="32"/>
        </w:rPr>
      </w:pPr>
      <w:r w:rsidRPr="00C42558">
        <w:rPr>
          <w:rFonts w:ascii="Gill Sans MT" w:eastAsia="Gill Sans" w:hAnsi="Gill Sans MT" w:cs="Gill Sans"/>
          <w:b/>
          <w:sz w:val="32"/>
          <w:szCs w:val="32"/>
        </w:rPr>
        <w:t xml:space="preserve">TC IRB </w:t>
      </w:r>
      <w:r w:rsidR="0049713A" w:rsidRPr="00C42558">
        <w:rPr>
          <w:rFonts w:ascii="Gill Sans MT" w:eastAsia="Gill Sans" w:hAnsi="Gill Sans MT" w:cs="Gill Sans"/>
          <w:b/>
          <w:sz w:val="32"/>
          <w:szCs w:val="32"/>
        </w:rPr>
        <w:t xml:space="preserve">Researcher </w:t>
      </w:r>
      <w:r w:rsidRPr="00C42558">
        <w:rPr>
          <w:rFonts w:ascii="Gill Sans MT" w:eastAsia="Gill Sans" w:hAnsi="Gill Sans MT" w:cs="Gill Sans"/>
          <w:b/>
          <w:sz w:val="32"/>
          <w:szCs w:val="32"/>
        </w:rPr>
        <w:t>Guidance</w:t>
      </w:r>
      <w:r w:rsidR="0049713A" w:rsidRPr="00C42558">
        <w:rPr>
          <w:rFonts w:ascii="Gill Sans MT" w:eastAsia="Gill Sans" w:hAnsi="Gill Sans MT" w:cs="Gill Sans"/>
          <w:b/>
          <w:sz w:val="32"/>
          <w:szCs w:val="32"/>
        </w:rPr>
        <w:t xml:space="preserve">: </w:t>
      </w:r>
      <w:r w:rsidRPr="00C42558">
        <w:rPr>
          <w:rFonts w:ascii="Gill Sans MT" w:eastAsia="Gill Sans" w:hAnsi="Gill Sans MT" w:cs="Gill Sans"/>
          <w:b/>
          <w:sz w:val="32"/>
          <w:szCs w:val="32"/>
        </w:rPr>
        <w:t>Open Science and IRB Submissions</w:t>
      </w:r>
    </w:p>
    <w:p w14:paraId="64275BE7" w14:textId="77777777" w:rsidR="005D120E" w:rsidRPr="00C42558" w:rsidRDefault="005D120E">
      <w:pPr>
        <w:jc w:val="center"/>
        <w:rPr>
          <w:rFonts w:ascii="Gill Sans MT" w:eastAsia="Gill Sans" w:hAnsi="Gill Sans MT" w:cs="Gill Sans"/>
          <w:b/>
        </w:rPr>
      </w:pPr>
    </w:p>
    <w:p w14:paraId="54FDAC4C" w14:textId="77777777" w:rsidR="005D120E" w:rsidRPr="00C42558" w:rsidRDefault="00000000">
      <w:pPr>
        <w:rPr>
          <w:rFonts w:ascii="Gill Sans MT" w:eastAsia="Gill Sans" w:hAnsi="Gill Sans MT" w:cs="Gill Sans"/>
          <w:b/>
          <w:bCs/>
          <w:iCs/>
        </w:rPr>
      </w:pPr>
      <w:r w:rsidRPr="00C42558">
        <w:rPr>
          <w:rFonts w:ascii="Gill Sans MT" w:eastAsia="Gill Sans" w:hAnsi="Gill Sans MT" w:cs="Gill Sans"/>
          <w:b/>
          <w:bCs/>
          <w:iCs/>
        </w:rPr>
        <w:t>Introduction</w:t>
      </w:r>
    </w:p>
    <w:p w14:paraId="61EBD06A" w14:textId="03F3424F" w:rsidR="005D120E" w:rsidRPr="00C42558" w:rsidRDefault="00A671D6">
      <w:pPr>
        <w:rPr>
          <w:rFonts w:ascii="Gill Sans MT" w:eastAsia="Gill Sans" w:hAnsi="Gill Sans MT" w:cs="Gill Sans"/>
        </w:rPr>
      </w:pPr>
      <w:r w:rsidRPr="00C42558">
        <w:rPr>
          <w:rFonts w:ascii="Gill Sans MT" w:eastAsia="Gill Sans" w:hAnsi="Gill Sans MT" w:cs="Gill Sans"/>
        </w:rPr>
        <w:t xml:space="preserve">This guidance document consolidates essential elements of open science and consent disclosure, providing standardized consent templates and key considerations for researchers. It aims to ensure informed and voluntary participation </w:t>
      </w:r>
      <w:r w:rsidR="004D2E28" w:rsidRPr="00C42558">
        <w:rPr>
          <w:rFonts w:ascii="Gill Sans MT" w:eastAsia="Gill Sans" w:hAnsi="Gill Sans MT" w:cs="Gill Sans"/>
        </w:rPr>
        <w:t xml:space="preserve">and </w:t>
      </w:r>
      <w:r w:rsidRPr="00C42558">
        <w:rPr>
          <w:rFonts w:ascii="Gill Sans MT" w:eastAsia="Gill Sans" w:hAnsi="Gill Sans MT" w:cs="Gill Sans"/>
        </w:rPr>
        <w:t>promote transparency, responsible data management, and adherence to ethical practices in research.</w:t>
      </w:r>
    </w:p>
    <w:p w14:paraId="4C403D4A" w14:textId="77777777" w:rsidR="00A671D6" w:rsidRPr="00C42558" w:rsidRDefault="00A671D6">
      <w:pPr>
        <w:rPr>
          <w:rFonts w:ascii="Gill Sans MT" w:eastAsia="Gill Sans" w:hAnsi="Gill Sans MT" w:cs="Gill Sans"/>
        </w:rPr>
      </w:pPr>
    </w:p>
    <w:p w14:paraId="5229BAE4" w14:textId="2C119097" w:rsidR="00A671D6" w:rsidRPr="00C42558" w:rsidRDefault="00A671D6">
      <w:pPr>
        <w:rPr>
          <w:rFonts w:ascii="Gill Sans MT" w:eastAsia="Gill Sans" w:hAnsi="Gill Sans MT" w:cs="Gill Sans"/>
        </w:rPr>
      </w:pPr>
      <w:r w:rsidRPr="00C42558">
        <w:rPr>
          <w:rFonts w:ascii="Gill Sans MT" w:eastAsia="Gill Sans" w:hAnsi="Gill Sans MT" w:cs="Gill Sans"/>
        </w:rPr>
        <w:t>Open science policies aim to guide access to information responsibly, promoting resource sharing, idea dissemination, collaboration, and synergy in research. Ethical open science practices ensure that research data is accessible without accelerating risk, violating consent agreements, or breaching confidentiality and privacy.</w:t>
      </w:r>
    </w:p>
    <w:p w14:paraId="13CACAC9" w14:textId="77777777" w:rsidR="00A671D6" w:rsidRPr="00C42558" w:rsidRDefault="00A671D6">
      <w:pPr>
        <w:rPr>
          <w:rFonts w:ascii="Gill Sans MT" w:eastAsia="Gill Sans" w:hAnsi="Gill Sans MT" w:cs="Gill Sans"/>
        </w:rPr>
      </w:pPr>
    </w:p>
    <w:p w14:paraId="668CDCF2" w14:textId="780BE5BE" w:rsidR="004D2E28" w:rsidRPr="00C42558" w:rsidRDefault="004D2E28" w:rsidP="004D2E28">
      <w:pPr>
        <w:rPr>
          <w:rFonts w:ascii="Gill Sans MT" w:eastAsia="Gill Sans" w:hAnsi="Gill Sans MT" w:cs="Gill Sans"/>
        </w:rPr>
      </w:pPr>
      <w:r w:rsidRPr="00C42558">
        <w:rPr>
          <w:rFonts w:ascii="Gill Sans MT" w:eastAsia="Gill Sans" w:hAnsi="Gill Sans MT" w:cs="Gill Sans"/>
          <w:b/>
          <w:bCs/>
          <w:iCs/>
        </w:rPr>
        <w:t>Federal Context &amp; Restrictions</w:t>
      </w:r>
    </w:p>
    <w:p w14:paraId="45051EBC" w14:textId="7EEDAC1F" w:rsidR="005D120E" w:rsidRPr="00C42558" w:rsidRDefault="0058502F" w:rsidP="004D2E28">
      <w:pPr>
        <w:rPr>
          <w:rFonts w:ascii="Gill Sans MT" w:eastAsia="Gill Sans" w:hAnsi="Gill Sans MT" w:cs="Gill Sans"/>
        </w:rPr>
      </w:pPr>
      <w:r w:rsidRPr="00C42558">
        <w:rPr>
          <w:rFonts w:ascii="Gill Sans MT" w:eastAsia="Gill Sans" w:hAnsi="Gill Sans MT" w:cs="Gill Sans"/>
        </w:rPr>
        <w:t>Federal funding agencies such as the National Ins</w:t>
      </w:r>
      <w:r w:rsidR="006A5B16" w:rsidRPr="00C42558">
        <w:rPr>
          <w:rFonts w:ascii="Gill Sans MT" w:eastAsia="Gill Sans" w:hAnsi="Gill Sans MT" w:cs="Gill Sans"/>
        </w:rPr>
        <w:t>titu</w:t>
      </w:r>
      <w:r w:rsidRPr="00C42558">
        <w:rPr>
          <w:rFonts w:ascii="Gill Sans MT" w:eastAsia="Gill Sans" w:hAnsi="Gill Sans MT" w:cs="Gill Sans"/>
        </w:rPr>
        <w:t xml:space="preserve">te of </w:t>
      </w:r>
      <w:r w:rsidR="006A5B16" w:rsidRPr="00C42558">
        <w:rPr>
          <w:rFonts w:ascii="Gill Sans MT" w:eastAsia="Gill Sans" w:hAnsi="Gill Sans MT" w:cs="Gill Sans"/>
        </w:rPr>
        <w:t>Health</w:t>
      </w:r>
      <w:r w:rsidRPr="00C42558">
        <w:rPr>
          <w:rFonts w:ascii="Gill Sans MT" w:eastAsia="Gill Sans" w:hAnsi="Gill Sans MT" w:cs="Gill Sans"/>
        </w:rPr>
        <w:t xml:space="preserve">  </w:t>
      </w:r>
      <w:r w:rsidR="006A5B16" w:rsidRPr="00C42558">
        <w:rPr>
          <w:rFonts w:ascii="Gill Sans MT" w:eastAsia="Gill Sans" w:hAnsi="Gill Sans MT" w:cs="Gill Sans"/>
        </w:rPr>
        <w:t>(</w:t>
      </w:r>
      <w:r w:rsidRPr="00C42558">
        <w:rPr>
          <w:rFonts w:ascii="Gill Sans MT" w:eastAsia="Gill Sans" w:hAnsi="Gill Sans MT" w:cs="Gill Sans"/>
        </w:rPr>
        <w:t>NIH</w:t>
      </w:r>
      <w:r w:rsidR="006A5B16" w:rsidRPr="00C42558">
        <w:rPr>
          <w:rFonts w:ascii="Gill Sans MT" w:eastAsia="Gill Sans" w:hAnsi="Gill Sans MT" w:cs="Gill Sans"/>
        </w:rPr>
        <w:t>)</w:t>
      </w:r>
      <w:r w:rsidRPr="00C42558">
        <w:rPr>
          <w:rFonts w:ascii="Gill Sans MT" w:eastAsia="Gill Sans" w:hAnsi="Gill Sans MT" w:cs="Gill Sans"/>
        </w:rPr>
        <w:t xml:space="preserve"> and </w:t>
      </w:r>
      <w:r w:rsidR="006A5B16" w:rsidRPr="00C42558">
        <w:rPr>
          <w:rFonts w:ascii="Gill Sans MT" w:eastAsia="Gill Sans" w:hAnsi="Gill Sans MT" w:cs="Gill Sans"/>
        </w:rPr>
        <w:t>the National Science Foundation (</w:t>
      </w:r>
      <w:r w:rsidRPr="00C42558">
        <w:rPr>
          <w:rFonts w:ascii="Gill Sans MT" w:eastAsia="Gill Sans" w:hAnsi="Gill Sans MT" w:cs="Gill Sans"/>
        </w:rPr>
        <w:t>NSF</w:t>
      </w:r>
      <w:r w:rsidR="006A5B16" w:rsidRPr="00C42558">
        <w:rPr>
          <w:rFonts w:ascii="Gill Sans MT" w:eastAsia="Gill Sans" w:hAnsi="Gill Sans MT" w:cs="Gill Sans"/>
        </w:rPr>
        <w:t>)</w:t>
      </w:r>
      <w:r w:rsidRPr="00C42558">
        <w:rPr>
          <w:rFonts w:ascii="Gill Sans MT" w:eastAsia="Gill Sans" w:hAnsi="Gill Sans MT" w:cs="Gill Sans"/>
        </w:rPr>
        <w:t xml:space="preserve"> advocate for open data, requiring data management and dissemination plans in some grant applications.</w:t>
      </w:r>
      <w:r w:rsidR="00985FCD" w:rsidRPr="00C42558">
        <w:rPr>
          <w:rFonts w:ascii="Gill Sans MT" w:eastAsia="Gill Sans" w:hAnsi="Gill Sans MT" w:cs="Gill Sans"/>
        </w:rPr>
        <w:t xml:space="preserve"> Both agencies encourage the sharing of scientific data to advance biomedical research</w:t>
      </w:r>
      <w:r w:rsidR="00B66E07" w:rsidRPr="00C42558">
        <w:rPr>
          <w:rFonts w:ascii="Gill Sans MT" w:eastAsia="Gill Sans" w:hAnsi="Gill Sans MT" w:cs="Gill Sans"/>
        </w:rPr>
        <w:t>,</w:t>
      </w:r>
      <w:r w:rsidR="00985FCD" w:rsidRPr="00C42558">
        <w:rPr>
          <w:rFonts w:ascii="Gill Sans MT" w:eastAsia="Gill Sans" w:hAnsi="Gill Sans MT" w:cs="Gill Sans"/>
        </w:rPr>
        <w:t xml:space="preserve"> ensure responsible data management</w:t>
      </w:r>
      <w:r w:rsidR="00B66E07" w:rsidRPr="00C42558">
        <w:rPr>
          <w:rFonts w:ascii="Gill Sans MT" w:eastAsia="Gill Sans" w:hAnsi="Gill Sans MT" w:cs="Gill Sans"/>
        </w:rPr>
        <w:t>,</w:t>
      </w:r>
      <w:r w:rsidR="00985FCD" w:rsidRPr="00C42558">
        <w:rPr>
          <w:rFonts w:ascii="Gill Sans MT" w:eastAsia="Gill Sans" w:hAnsi="Gill Sans MT" w:cs="Gill Sans"/>
        </w:rPr>
        <w:t xml:space="preserve"> and emphasize protecting participant privacy but do not explicitly state that data must be identified. Instead, researchers are empowered to choose appropriate data-sharing methods, including de-identification</w:t>
      </w:r>
      <w:r w:rsidR="00A73FEB" w:rsidRPr="00C42558">
        <w:rPr>
          <w:rFonts w:ascii="Gill Sans MT" w:eastAsia="Gill Sans" w:hAnsi="Gill Sans MT" w:cs="Gill Sans"/>
        </w:rPr>
        <w:t>.</w:t>
      </w:r>
    </w:p>
    <w:p w14:paraId="3BE656D1" w14:textId="77777777" w:rsidR="00B66E07" w:rsidRPr="00C42558" w:rsidRDefault="00B66E07" w:rsidP="00B66E07">
      <w:pPr>
        <w:ind w:left="720"/>
        <w:rPr>
          <w:rFonts w:ascii="Gill Sans MT" w:eastAsia="Gill Sans" w:hAnsi="Gill Sans MT" w:cs="Gill Sans"/>
          <w:b/>
        </w:rPr>
      </w:pPr>
    </w:p>
    <w:p w14:paraId="247823A8" w14:textId="7B79B217" w:rsidR="0015636E" w:rsidRPr="00C42558" w:rsidRDefault="00B66E07" w:rsidP="004D2E28">
      <w:pPr>
        <w:rPr>
          <w:rFonts w:ascii="Gill Sans MT" w:eastAsia="Gill Sans" w:hAnsi="Gill Sans MT" w:cs="Gill Sans"/>
        </w:rPr>
      </w:pPr>
      <w:r w:rsidRPr="00C42558">
        <w:rPr>
          <w:rFonts w:ascii="Gill Sans MT" w:eastAsia="Gill Sans" w:hAnsi="Gill Sans MT" w:cs="Gill Sans"/>
        </w:rPr>
        <w:t xml:space="preserve">Data sharing may also be </w:t>
      </w:r>
      <w:r w:rsidRPr="00C42558">
        <w:rPr>
          <w:rFonts w:ascii="Gill Sans MT" w:eastAsia="Gill Sans" w:hAnsi="Gill Sans MT" w:cs="Gill Sans"/>
          <w:i/>
          <w:iCs/>
        </w:rPr>
        <w:t>restricted</w:t>
      </w:r>
      <w:r w:rsidRPr="00C42558">
        <w:rPr>
          <w:rFonts w:ascii="Gill Sans MT" w:eastAsia="Gill Sans" w:hAnsi="Gill Sans MT" w:cs="Gill Sans"/>
        </w:rPr>
        <w:t xml:space="preserve"> by data use agreements (DUAs) and other agreements. These agreements may impose conditions such as limiting the use of data to specific purposes, protecting confidentiality, and restricting data redistribution. Researchers must be aware of these limitations when developing their open data plan.</w:t>
      </w:r>
    </w:p>
    <w:p w14:paraId="665E9D44" w14:textId="77777777" w:rsidR="004D2E28" w:rsidRPr="00C42558" w:rsidRDefault="004D2E28" w:rsidP="004D2E28">
      <w:pPr>
        <w:rPr>
          <w:rFonts w:ascii="Gill Sans MT" w:eastAsia="Gill Sans" w:hAnsi="Gill Sans MT" w:cs="Gill Sans"/>
        </w:rPr>
      </w:pPr>
    </w:p>
    <w:p w14:paraId="01B19086" w14:textId="5E0C99E1" w:rsidR="0015636E" w:rsidRPr="00C42558" w:rsidRDefault="0015636E" w:rsidP="0015636E">
      <w:pPr>
        <w:pStyle w:val="Heading3"/>
        <w:spacing w:before="0" w:after="0"/>
        <w:rPr>
          <w:rFonts w:ascii="Gill Sans MT" w:eastAsia="Gill Sans" w:hAnsi="Gill Sans MT" w:cs="Gill Sans"/>
          <w:b/>
          <w:bCs/>
          <w:iCs/>
          <w:color w:val="auto"/>
          <w:sz w:val="24"/>
          <w:szCs w:val="24"/>
        </w:rPr>
      </w:pPr>
      <w:r w:rsidRPr="00C42558">
        <w:rPr>
          <w:rFonts w:ascii="Gill Sans MT" w:eastAsia="Gill Sans" w:hAnsi="Gill Sans MT" w:cs="Gill Sans"/>
          <w:b/>
          <w:bCs/>
          <w:iCs/>
          <w:color w:val="auto"/>
          <w:sz w:val="24"/>
          <w:szCs w:val="24"/>
        </w:rPr>
        <w:t>Considerations for Making Data Open</w:t>
      </w:r>
    </w:p>
    <w:p w14:paraId="14020833" w14:textId="77777777" w:rsidR="0015636E" w:rsidRPr="00C42558" w:rsidRDefault="0015636E" w:rsidP="0015636E">
      <w:pPr>
        <w:pStyle w:val="NormalWeb"/>
        <w:spacing w:before="0" w:beforeAutospacing="0" w:after="0" w:afterAutospacing="0"/>
        <w:rPr>
          <w:rFonts w:ascii="Gill Sans MT" w:hAnsi="Gill Sans MT"/>
        </w:rPr>
      </w:pPr>
      <w:r w:rsidRPr="00C42558">
        <w:rPr>
          <w:rFonts w:ascii="Gill Sans MT" w:hAnsi="Gill Sans MT"/>
        </w:rPr>
        <w:t>Making your data open depends on what participants have agreed to on the consent form. This is especially important if you want to make existing data open. The following points should be considered:</w:t>
      </w:r>
    </w:p>
    <w:p w14:paraId="2D0143C1" w14:textId="439165B9" w:rsidR="0015636E" w:rsidRPr="00C42558" w:rsidRDefault="0015636E" w:rsidP="00C36FE9">
      <w:pPr>
        <w:pStyle w:val="NormalWeb"/>
        <w:numPr>
          <w:ilvl w:val="0"/>
          <w:numId w:val="14"/>
        </w:numPr>
        <w:rPr>
          <w:rFonts w:ascii="Gill Sans MT" w:eastAsiaTheme="majorEastAsia" w:hAnsi="Gill Sans MT"/>
          <w:i/>
          <w:iCs/>
          <w:u w:val="single"/>
        </w:rPr>
      </w:pPr>
      <w:r w:rsidRPr="00C42558">
        <w:rPr>
          <w:rStyle w:val="Strong"/>
          <w:rFonts w:ascii="Gill Sans MT" w:eastAsiaTheme="majorEastAsia" w:hAnsi="Gill Sans MT"/>
          <w:b w:val="0"/>
          <w:bCs w:val="0"/>
          <w:i/>
          <w:iCs/>
          <w:u w:val="single"/>
        </w:rPr>
        <w:t>Privacy and Confidentiality:</w:t>
      </w:r>
      <w:r w:rsidRPr="00C42558">
        <w:rPr>
          <w:rFonts w:ascii="Gill Sans MT" w:hAnsi="Gill Sans MT"/>
        </w:rPr>
        <w:t xml:space="preserve"> If </w:t>
      </w:r>
      <w:r w:rsidR="00A73FEB" w:rsidRPr="00C42558">
        <w:rPr>
          <w:rFonts w:ascii="Gill Sans MT" w:hAnsi="Gill Sans MT"/>
        </w:rPr>
        <w:t xml:space="preserve">when initially consented, </w:t>
      </w:r>
      <w:r w:rsidRPr="00C42558">
        <w:rPr>
          <w:rFonts w:ascii="Gill Sans MT" w:hAnsi="Gill Sans MT"/>
        </w:rPr>
        <w:t>participants are told their participation will remain private (identities not disclosed) and responses will remain confidential (identities not linked to responses), openly disseminating de-identified data would not violate the agreement.</w:t>
      </w:r>
    </w:p>
    <w:p w14:paraId="6102B471" w14:textId="1E4928F4" w:rsidR="0015636E" w:rsidRPr="00C42558" w:rsidRDefault="0015636E" w:rsidP="0015636E">
      <w:pPr>
        <w:pStyle w:val="NormalWeb"/>
        <w:numPr>
          <w:ilvl w:val="0"/>
          <w:numId w:val="14"/>
        </w:numPr>
        <w:rPr>
          <w:rFonts w:ascii="Gill Sans MT" w:hAnsi="Gill Sans MT"/>
        </w:rPr>
      </w:pPr>
      <w:r w:rsidRPr="00C42558">
        <w:rPr>
          <w:rStyle w:val="Strong"/>
          <w:rFonts w:ascii="Gill Sans MT" w:eastAsiaTheme="majorEastAsia" w:hAnsi="Gill Sans MT"/>
          <w:b w:val="0"/>
          <w:bCs w:val="0"/>
          <w:i/>
          <w:iCs/>
          <w:u w:val="single"/>
        </w:rPr>
        <w:t>No Dissemination Clause:</w:t>
      </w:r>
      <w:r w:rsidRPr="00C42558">
        <w:rPr>
          <w:rFonts w:ascii="Gill Sans MT" w:hAnsi="Gill Sans MT"/>
        </w:rPr>
        <w:t xml:space="preserve"> If </w:t>
      </w:r>
      <w:r w:rsidR="00A73FEB" w:rsidRPr="00C42558">
        <w:rPr>
          <w:rFonts w:ascii="Gill Sans MT" w:hAnsi="Gill Sans MT"/>
        </w:rPr>
        <w:t xml:space="preserve">when initially consented, </w:t>
      </w:r>
      <w:r w:rsidRPr="00C42558">
        <w:rPr>
          <w:rFonts w:ascii="Gill Sans MT" w:hAnsi="Gill Sans MT"/>
        </w:rPr>
        <w:t>participants were told the data would “not be disseminated,” the researcher may violate the agreement if they openly share the data. In this case, the IRB would need to be involved.</w:t>
      </w:r>
    </w:p>
    <w:p w14:paraId="6B02B17D" w14:textId="3CBE0641" w:rsidR="0015636E" w:rsidRPr="00C42558" w:rsidRDefault="0015636E" w:rsidP="00A1606D">
      <w:pPr>
        <w:pStyle w:val="NormalWeb"/>
        <w:numPr>
          <w:ilvl w:val="1"/>
          <w:numId w:val="14"/>
        </w:numPr>
        <w:spacing w:after="0" w:afterAutospacing="0"/>
        <w:rPr>
          <w:rFonts w:ascii="Gill Sans MT" w:hAnsi="Gill Sans MT"/>
        </w:rPr>
      </w:pPr>
      <w:r w:rsidRPr="00C42558">
        <w:rPr>
          <w:rFonts w:ascii="Gill Sans MT" w:hAnsi="Gill Sans MT"/>
        </w:rPr>
        <w:t>Subjects may need to re-consent to allow their responses to be disseminated, and new IRB approval may be needed as the original consent agreement may change.</w:t>
      </w:r>
    </w:p>
    <w:p w14:paraId="506FED38" w14:textId="1FB6C8A0" w:rsidR="005D120E" w:rsidRPr="00C42558" w:rsidRDefault="00000000">
      <w:pPr>
        <w:numPr>
          <w:ilvl w:val="0"/>
          <w:numId w:val="3"/>
        </w:numPr>
        <w:rPr>
          <w:rFonts w:ascii="Gill Sans MT" w:eastAsia="Gill Sans" w:hAnsi="Gill Sans MT" w:cs="Gill Sans"/>
        </w:rPr>
      </w:pPr>
      <w:r w:rsidRPr="00C42558">
        <w:rPr>
          <w:rFonts w:ascii="Gill Sans MT" w:eastAsia="Gill Sans" w:hAnsi="Gill Sans MT" w:cs="Gill Sans"/>
          <w:bCs/>
          <w:i/>
          <w:iCs/>
          <w:u w:val="single"/>
        </w:rPr>
        <w:t>De-identify Data:</w:t>
      </w:r>
      <w:r w:rsidRPr="00C42558">
        <w:rPr>
          <w:rFonts w:ascii="Gill Sans MT" w:eastAsia="Gill Sans" w:hAnsi="Gill Sans MT" w:cs="Gill Sans"/>
        </w:rPr>
        <w:t xml:space="preserve"> Ensure that data are de-identified to maintain subject confidentiality. This means that responses cannot be linked back to individuals' identities.</w:t>
      </w:r>
      <w:r w:rsidR="00985FCD" w:rsidRPr="00C42558">
        <w:rPr>
          <w:rFonts w:ascii="Gill Sans MT" w:eastAsia="Gill Sans" w:hAnsi="Gill Sans MT" w:cs="Gill Sans"/>
        </w:rPr>
        <w:t xml:space="preserve"> This includes removing names, student IDs, subject numbers, timestamps, and anything else that could be used to uniquely identify a person.</w:t>
      </w:r>
    </w:p>
    <w:p w14:paraId="675AA530" w14:textId="0C363FB7" w:rsidR="00550731" w:rsidRPr="00C42558" w:rsidRDefault="00550731" w:rsidP="00550731">
      <w:pPr>
        <w:numPr>
          <w:ilvl w:val="0"/>
          <w:numId w:val="3"/>
        </w:numPr>
        <w:rPr>
          <w:rFonts w:ascii="Gill Sans MT" w:eastAsia="Gill Sans" w:hAnsi="Gill Sans MT" w:cs="Gill Sans"/>
        </w:rPr>
      </w:pPr>
      <w:r w:rsidRPr="00C42558">
        <w:rPr>
          <w:rFonts w:ascii="Gill Sans MT" w:eastAsia="Gill Sans" w:hAnsi="Gill Sans MT" w:cs="Gill Sans"/>
          <w:bCs/>
          <w:i/>
          <w:iCs/>
          <w:u w:val="single"/>
        </w:rPr>
        <w:lastRenderedPageBreak/>
        <w:t>Tiered Access Levels for Data Sharing:</w:t>
      </w:r>
      <w:r w:rsidRPr="00C42558">
        <w:rPr>
          <w:rFonts w:ascii="Gill Sans MT" w:eastAsia="Gill Sans" w:hAnsi="Gill Sans MT" w:cs="Gill Sans"/>
          <w:bCs/>
        </w:rPr>
        <w:t xml:space="preserve"> </w:t>
      </w:r>
      <w:r w:rsidRPr="00C42558">
        <w:rPr>
          <w:rFonts w:ascii="Gill Sans MT" w:eastAsia="Gill Sans" w:hAnsi="Gill Sans MT" w:cs="Gill Sans"/>
        </w:rPr>
        <w:t>When sharing data, consider implementing tiered access levels based on the sensitivity of the data and user credentials:</w:t>
      </w:r>
    </w:p>
    <w:p w14:paraId="1B80008D" w14:textId="77777777" w:rsidR="00550731" w:rsidRPr="00C42558" w:rsidRDefault="00550731" w:rsidP="00550731">
      <w:pPr>
        <w:numPr>
          <w:ilvl w:val="1"/>
          <w:numId w:val="19"/>
        </w:numPr>
        <w:rPr>
          <w:rFonts w:ascii="Gill Sans MT" w:eastAsia="Gill Sans" w:hAnsi="Gill Sans MT" w:cs="Gill Sans"/>
        </w:rPr>
      </w:pPr>
      <w:r w:rsidRPr="00C42558">
        <w:rPr>
          <w:rFonts w:ascii="Gill Sans MT" w:eastAsia="Gill Sans" w:hAnsi="Gill Sans MT" w:cs="Gill Sans"/>
          <w:b/>
          <w:bCs/>
        </w:rPr>
        <w:t>Public Access:</w:t>
      </w:r>
      <w:r w:rsidRPr="00C42558">
        <w:rPr>
          <w:rFonts w:ascii="Gill Sans MT" w:eastAsia="Gill Sans" w:hAnsi="Gill Sans MT" w:cs="Gill Sans"/>
        </w:rPr>
        <w:t xml:space="preserve"> Non-sensitive, de-identified data available to the </w:t>
      </w:r>
      <w:proofErr w:type="gramStart"/>
      <w:r w:rsidRPr="00C42558">
        <w:rPr>
          <w:rFonts w:ascii="Gill Sans MT" w:eastAsia="Gill Sans" w:hAnsi="Gill Sans MT" w:cs="Gill Sans"/>
        </w:rPr>
        <w:t>general public</w:t>
      </w:r>
      <w:proofErr w:type="gramEnd"/>
      <w:r w:rsidRPr="00C42558">
        <w:rPr>
          <w:rFonts w:ascii="Gill Sans MT" w:eastAsia="Gill Sans" w:hAnsi="Gill Sans MT" w:cs="Gill Sans"/>
        </w:rPr>
        <w:t>.</w:t>
      </w:r>
    </w:p>
    <w:p w14:paraId="18A1DA19" w14:textId="77777777" w:rsidR="00550731" w:rsidRPr="00C42558" w:rsidRDefault="00550731" w:rsidP="00550731">
      <w:pPr>
        <w:numPr>
          <w:ilvl w:val="1"/>
          <w:numId w:val="19"/>
        </w:numPr>
        <w:rPr>
          <w:rFonts w:ascii="Gill Sans MT" w:eastAsia="Gill Sans" w:hAnsi="Gill Sans MT" w:cs="Gill Sans"/>
        </w:rPr>
      </w:pPr>
      <w:r w:rsidRPr="00C42558">
        <w:rPr>
          <w:rFonts w:ascii="Gill Sans MT" w:eastAsia="Gill Sans" w:hAnsi="Gill Sans MT" w:cs="Gill Sans"/>
          <w:b/>
          <w:bCs/>
        </w:rPr>
        <w:t>Registered Access:</w:t>
      </w:r>
      <w:r w:rsidRPr="00C42558">
        <w:rPr>
          <w:rFonts w:ascii="Gill Sans MT" w:eastAsia="Gill Sans" w:hAnsi="Gill Sans MT" w:cs="Gill Sans"/>
        </w:rPr>
        <w:t xml:space="preserve"> Users register and agree to conditions such as no re-identification attempts.</w:t>
      </w:r>
    </w:p>
    <w:p w14:paraId="04D731A1" w14:textId="6D478E3C" w:rsidR="00CD6BF5" w:rsidRPr="00C42558" w:rsidRDefault="00550731" w:rsidP="007A0E78">
      <w:pPr>
        <w:numPr>
          <w:ilvl w:val="1"/>
          <w:numId w:val="19"/>
        </w:numPr>
        <w:rPr>
          <w:rFonts w:ascii="Gill Sans MT" w:eastAsia="Gill Sans" w:hAnsi="Gill Sans MT" w:cs="Gill Sans"/>
        </w:rPr>
      </w:pPr>
      <w:r w:rsidRPr="00C42558">
        <w:rPr>
          <w:rFonts w:ascii="Gill Sans MT" w:eastAsia="Gill Sans" w:hAnsi="Gill Sans MT" w:cs="Gill Sans"/>
          <w:b/>
          <w:bCs/>
        </w:rPr>
        <w:t>Controlled Access:</w:t>
      </w:r>
      <w:r w:rsidRPr="00C42558">
        <w:rPr>
          <w:rFonts w:ascii="Gill Sans MT" w:eastAsia="Gill Sans" w:hAnsi="Gill Sans MT" w:cs="Gill Sans"/>
        </w:rPr>
        <w:t xml:space="preserve"> Highly sensitive data accessed by authorized researchers following a review process.</w:t>
      </w:r>
    </w:p>
    <w:p w14:paraId="477A68BD" w14:textId="5A28E363" w:rsidR="00550731" w:rsidRPr="00C42558" w:rsidRDefault="00550731" w:rsidP="00550731">
      <w:pPr>
        <w:ind w:left="720"/>
        <w:rPr>
          <w:rFonts w:ascii="Gill Sans MT" w:eastAsia="Gill Sans" w:hAnsi="Gill Sans MT" w:cs="Gill Sans"/>
        </w:rPr>
      </w:pPr>
      <w:r w:rsidRPr="00C42558">
        <w:rPr>
          <w:rFonts w:ascii="Gill Sans MT" w:eastAsia="Gill Sans" w:hAnsi="Gill Sans MT" w:cs="Gill Sans"/>
        </w:rPr>
        <w:t xml:space="preserve">An example of this </w:t>
      </w:r>
      <w:r w:rsidR="00CD6BF5" w:rsidRPr="00C42558">
        <w:rPr>
          <w:rFonts w:ascii="Gill Sans MT" w:eastAsia="Gill Sans" w:hAnsi="Gill Sans MT" w:cs="Gill Sans"/>
        </w:rPr>
        <w:t>tiered</w:t>
      </w:r>
      <w:r w:rsidRPr="00C42558">
        <w:rPr>
          <w:rFonts w:ascii="Gill Sans MT" w:eastAsia="Gill Sans" w:hAnsi="Gill Sans MT" w:cs="Gill Sans"/>
        </w:rPr>
        <w:t xml:space="preserve"> </w:t>
      </w:r>
      <w:r w:rsidR="00CD6BF5" w:rsidRPr="00C42558">
        <w:rPr>
          <w:rFonts w:ascii="Gill Sans MT" w:eastAsia="Gill Sans" w:hAnsi="Gill Sans MT" w:cs="Gill Sans"/>
        </w:rPr>
        <w:t xml:space="preserve">access </w:t>
      </w:r>
      <w:r w:rsidRPr="00C42558">
        <w:rPr>
          <w:rFonts w:ascii="Gill Sans MT" w:eastAsia="Gill Sans" w:hAnsi="Gill Sans MT" w:cs="Gill Sans"/>
        </w:rPr>
        <w:t xml:space="preserve">data sharing is the </w:t>
      </w:r>
      <w:r w:rsidR="00094644" w:rsidRPr="00C42558">
        <w:rPr>
          <w:rFonts w:ascii="Gill Sans MT" w:eastAsia="Gill Sans" w:hAnsi="Gill Sans MT" w:cs="Gill Sans"/>
          <w:i/>
          <w:iCs/>
        </w:rPr>
        <w:t>All of Us</w:t>
      </w:r>
      <w:r w:rsidR="00094644" w:rsidRPr="00C42558">
        <w:rPr>
          <w:rFonts w:ascii="Gill Sans MT" w:eastAsia="Gill Sans" w:hAnsi="Gill Sans MT" w:cs="Gill Sans"/>
        </w:rPr>
        <w:t xml:space="preserve"> </w:t>
      </w:r>
      <w:r w:rsidR="00CD6BF5" w:rsidRPr="00C42558">
        <w:rPr>
          <w:rFonts w:ascii="Gill Sans MT" w:eastAsia="Gill Sans" w:hAnsi="Gill Sans MT" w:cs="Gill Sans"/>
        </w:rPr>
        <w:t>program</w:t>
      </w:r>
      <w:r w:rsidRPr="00C42558">
        <w:rPr>
          <w:rFonts w:ascii="Gill Sans MT" w:eastAsia="Gill Sans" w:hAnsi="Gill Sans MT" w:cs="Gill Sans"/>
        </w:rPr>
        <w:t>, for which each person who will access the data must submit a separate request and acknowledge the data agreements and limitations, depending on the type of data being requested</w:t>
      </w:r>
      <w:r w:rsidR="00094644" w:rsidRPr="00C42558">
        <w:rPr>
          <w:rFonts w:ascii="Gill Sans MT" w:eastAsia="Gill Sans" w:hAnsi="Gill Sans MT" w:cs="Gill Sans"/>
        </w:rPr>
        <w:t xml:space="preserve"> (e.g., aggregate data vs individual-level data)</w:t>
      </w:r>
      <w:r w:rsidRPr="00C42558">
        <w:rPr>
          <w:rFonts w:ascii="Gill Sans MT" w:eastAsia="Gill Sans" w:hAnsi="Gill Sans MT" w:cs="Gill Sans"/>
        </w:rPr>
        <w:t xml:space="preserve">. </w:t>
      </w:r>
    </w:p>
    <w:p w14:paraId="67F497D0" w14:textId="77777777" w:rsidR="00094644" w:rsidRPr="00C42558" w:rsidRDefault="00094644" w:rsidP="00550731">
      <w:pPr>
        <w:ind w:left="720"/>
        <w:rPr>
          <w:rFonts w:ascii="Gill Sans MT" w:eastAsia="Gill Sans" w:hAnsi="Gill Sans MT" w:cs="Gill Sans"/>
        </w:rPr>
      </w:pPr>
    </w:p>
    <w:p w14:paraId="150B23DC" w14:textId="0BF0D4E9" w:rsidR="00094644" w:rsidRPr="00C42558" w:rsidRDefault="00094644" w:rsidP="00550731">
      <w:pPr>
        <w:ind w:left="720"/>
        <w:rPr>
          <w:rFonts w:ascii="Gill Sans MT" w:eastAsia="Gill Sans" w:hAnsi="Gill Sans MT" w:cs="Gill Sans"/>
        </w:rPr>
      </w:pPr>
      <w:r w:rsidRPr="00C42558">
        <w:rPr>
          <w:rFonts w:ascii="Gill Sans MT" w:eastAsia="Gill Sans" w:hAnsi="Gill Sans MT" w:cs="Gill Sans"/>
        </w:rPr>
        <w:t xml:space="preserve">Here’s sample consent language that </w:t>
      </w:r>
      <w:r w:rsidRPr="00C42558">
        <w:rPr>
          <w:rFonts w:ascii="Gill Sans MT" w:eastAsia="Gill Sans" w:hAnsi="Gill Sans MT" w:cs="Gill Sans"/>
          <w:i/>
          <w:iCs/>
        </w:rPr>
        <w:t>All of Us</w:t>
      </w:r>
      <w:r w:rsidRPr="00C42558">
        <w:rPr>
          <w:rFonts w:ascii="Gill Sans MT" w:eastAsia="Gill Sans" w:hAnsi="Gill Sans MT" w:cs="Gill Sans"/>
        </w:rPr>
        <w:t xml:space="preserve"> has used for this purpose:</w:t>
      </w:r>
    </w:p>
    <w:p w14:paraId="5870D26A" w14:textId="77777777" w:rsidR="00094644" w:rsidRPr="00C42558" w:rsidRDefault="00094644" w:rsidP="00CD6BF5">
      <w:pPr>
        <w:ind w:left="1440" w:right="720"/>
        <w:rPr>
          <w:rFonts w:ascii="Gill Sans MT" w:eastAsia="Gill Sans" w:hAnsi="Gill Sans MT" w:cs="Gill Sans"/>
          <w:i/>
          <w:iCs/>
        </w:rPr>
      </w:pPr>
      <w:r w:rsidRPr="00C42558">
        <w:rPr>
          <w:rFonts w:ascii="Gill Sans MT" w:eastAsia="Gill Sans" w:hAnsi="Gill Sans MT" w:cs="Gill Sans"/>
          <w:i/>
          <w:iCs/>
        </w:rPr>
        <w:t xml:space="preserve">We will create a </w:t>
      </w:r>
      <w:r w:rsidRPr="00C42558">
        <w:rPr>
          <w:rFonts w:ascii="Gill Sans MT" w:eastAsia="Gill Sans" w:hAnsi="Gill Sans MT" w:cs="Gill Sans"/>
          <w:b/>
          <w:bCs/>
          <w:i/>
          <w:iCs/>
        </w:rPr>
        <w:t>public</w:t>
      </w:r>
      <w:r w:rsidRPr="00C42558">
        <w:rPr>
          <w:rFonts w:ascii="Gill Sans MT" w:eastAsia="Gill Sans" w:hAnsi="Gill Sans MT" w:cs="Gill Sans"/>
          <w:i/>
          <w:iCs/>
        </w:rPr>
        <w:t xml:space="preserve"> database on the All of Us website. The data in the public database will be about the group. It will not include data about individual people. It will not include your name or other data that directly identifies you. Everyone will be able to use the public database to make discoveries. </w:t>
      </w:r>
    </w:p>
    <w:p w14:paraId="22C66DDC" w14:textId="77777777" w:rsidR="00094644" w:rsidRPr="00C42558" w:rsidRDefault="00094644" w:rsidP="00CD6BF5">
      <w:pPr>
        <w:ind w:left="1440" w:right="720"/>
        <w:rPr>
          <w:rFonts w:ascii="Gill Sans MT" w:eastAsia="Gill Sans" w:hAnsi="Gill Sans MT" w:cs="Gill Sans"/>
        </w:rPr>
      </w:pPr>
    </w:p>
    <w:p w14:paraId="7636904F" w14:textId="78FB3313" w:rsidR="00094644" w:rsidRPr="00C42558" w:rsidRDefault="00094644" w:rsidP="00CD6BF5">
      <w:pPr>
        <w:ind w:left="1440" w:right="720"/>
        <w:rPr>
          <w:rFonts w:ascii="Gill Sans MT" w:eastAsia="Gill Sans" w:hAnsi="Gill Sans MT" w:cs="Gill Sans"/>
          <w:i/>
          <w:iCs/>
        </w:rPr>
      </w:pPr>
      <w:r w:rsidRPr="00C42558">
        <w:rPr>
          <w:rFonts w:ascii="Gill Sans MT" w:eastAsia="Gill Sans" w:hAnsi="Gill Sans MT" w:cs="Gill Sans"/>
          <w:i/>
          <w:iCs/>
        </w:rPr>
        <w:t>We will also create a scientific database. The scientific database will have individual-level data and samples. Access to this database will be</w:t>
      </w:r>
      <w:r w:rsidRPr="00C42558">
        <w:rPr>
          <w:rFonts w:ascii="Gill Sans MT" w:eastAsia="Gill Sans" w:hAnsi="Gill Sans MT" w:cs="Gill Sans"/>
          <w:b/>
          <w:bCs/>
          <w:i/>
          <w:iCs/>
        </w:rPr>
        <w:t xml:space="preserve"> controlled</w:t>
      </w:r>
      <w:r w:rsidRPr="00C42558">
        <w:rPr>
          <w:rFonts w:ascii="Gill Sans MT" w:eastAsia="Gill Sans" w:hAnsi="Gill Sans MT" w:cs="Gill Sans"/>
          <w:i/>
          <w:iCs/>
        </w:rPr>
        <w:t xml:space="preserve">. Researchers will have to be approved by All of Us to use this database. These researchers may be from anywhere in the world. They may work for commercial companies, like drug companies. They may be citizen scientists. Citizen scientists are people who do science in their spare time. Their research may be on nearly any topic. You can learn more about the research being done at </w:t>
      </w:r>
      <w:hyperlink r:id="rId8" w:history="1">
        <w:r w:rsidRPr="00C42558">
          <w:rPr>
            <w:rStyle w:val="Hyperlink"/>
            <w:rFonts w:ascii="Gill Sans MT" w:eastAsia="Gill Sans" w:hAnsi="Gill Sans MT" w:cs="Gill Sans"/>
            <w:i/>
            <w:iCs/>
          </w:rPr>
          <w:t>www.joinallofus.org</w:t>
        </w:r>
      </w:hyperlink>
      <w:r w:rsidRPr="00C42558">
        <w:rPr>
          <w:rFonts w:ascii="Gill Sans MT" w:eastAsia="Gill Sans" w:hAnsi="Gill Sans MT" w:cs="Gill Sans"/>
          <w:i/>
          <w:iCs/>
        </w:rPr>
        <w:t>.</w:t>
      </w:r>
    </w:p>
    <w:p w14:paraId="3A99CCBB" w14:textId="77777777" w:rsidR="00722C1D" w:rsidRPr="00C42558" w:rsidRDefault="00722C1D" w:rsidP="00550731">
      <w:pPr>
        <w:ind w:left="720"/>
        <w:rPr>
          <w:rFonts w:ascii="Gill Sans MT" w:eastAsia="Gill Sans" w:hAnsi="Gill Sans MT" w:cs="Gill Sans"/>
        </w:rPr>
      </w:pPr>
    </w:p>
    <w:p w14:paraId="78335249" w14:textId="4F9F6DE8" w:rsidR="00722C1D" w:rsidRPr="00C42558" w:rsidRDefault="00722C1D" w:rsidP="00550731">
      <w:pPr>
        <w:ind w:left="720"/>
        <w:rPr>
          <w:rFonts w:ascii="Gill Sans MT" w:eastAsia="Gill Sans" w:hAnsi="Gill Sans MT" w:cs="Gill Sans"/>
        </w:rPr>
      </w:pPr>
      <w:r w:rsidRPr="00C42558">
        <w:rPr>
          <w:rFonts w:ascii="Gill Sans MT" w:eastAsia="Gill Sans" w:hAnsi="Gill Sans MT" w:cs="Gill Sans"/>
        </w:rPr>
        <w:t xml:space="preserve">For more information, please refer to </w:t>
      </w:r>
      <w:hyperlink r:id="rId9" w:history="1">
        <w:r w:rsidRPr="00C42558">
          <w:rPr>
            <w:rStyle w:val="Hyperlink"/>
            <w:rFonts w:ascii="Gill Sans MT" w:eastAsia="Gill Sans" w:hAnsi="Gill Sans MT" w:cs="Gill Sans"/>
          </w:rPr>
          <w:t>The All of Us Consent Process</w:t>
        </w:r>
      </w:hyperlink>
      <w:r w:rsidRPr="00C42558">
        <w:rPr>
          <w:rFonts w:ascii="Gill Sans MT" w:eastAsia="Gill Sans" w:hAnsi="Gill Sans MT" w:cs="Gill Sans"/>
        </w:rPr>
        <w:t>.</w:t>
      </w:r>
    </w:p>
    <w:p w14:paraId="715403B6" w14:textId="07A77E4B" w:rsidR="00C36FE9" w:rsidRPr="00C42558" w:rsidRDefault="00C36FE9" w:rsidP="005C6C74">
      <w:pPr>
        <w:pStyle w:val="NormalWeb"/>
        <w:numPr>
          <w:ilvl w:val="0"/>
          <w:numId w:val="20"/>
        </w:numPr>
        <w:spacing w:before="0" w:beforeAutospacing="0"/>
        <w:rPr>
          <w:rStyle w:val="Strong"/>
          <w:rFonts w:ascii="Gill Sans MT" w:eastAsiaTheme="majorEastAsia" w:hAnsi="Gill Sans MT"/>
          <w:b w:val="0"/>
          <w:bCs w:val="0"/>
        </w:rPr>
      </w:pPr>
      <w:r w:rsidRPr="00C42558">
        <w:rPr>
          <w:rStyle w:val="Strong"/>
          <w:rFonts w:ascii="Gill Sans MT" w:eastAsiaTheme="majorEastAsia" w:hAnsi="Gill Sans MT"/>
          <w:b w:val="0"/>
          <w:bCs w:val="0"/>
          <w:i/>
          <w:iCs/>
          <w:u w:val="single"/>
        </w:rPr>
        <w:t>I</w:t>
      </w:r>
      <w:r w:rsidR="006D65C3" w:rsidRPr="00C42558">
        <w:rPr>
          <w:rStyle w:val="Strong"/>
          <w:rFonts w:ascii="Gill Sans MT" w:eastAsiaTheme="majorEastAsia" w:hAnsi="Gill Sans MT"/>
          <w:b w:val="0"/>
          <w:bCs w:val="0"/>
          <w:i/>
          <w:iCs/>
          <w:u w:val="single"/>
        </w:rPr>
        <w:t xml:space="preserve">ndividual-Level </w:t>
      </w:r>
      <w:r w:rsidRPr="00C42558">
        <w:rPr>
          <w:rStyle w:val="Strong"/>
          <w:rFonts w:ascii="Gill Sans MT" w:eastAsiaTheme="majorEastAsia" w:hAnsi="Gill Sans MT"/>
          <w:b w:val="0"/>
          <w:bCs w:val="0"/>
          <w:i/>
          <w:iCs/>
          <w:u w:val="single"/>
        </w:rPr>
        <w:t xml:space="preserve">Data Sharing: </w:t>
      </w:r>
      <w:r w:rsidR="005C6C74" w:rsidRPr="00C42558">
        <w:rPr>
          <w:rFonts w:ascii="Gill Sans MT" w:eastAsiaTheme="majorEastAsia" w:hAnsi="Gill Sans MT"/>
        </w:rPr>
        <w:t xml:space="preserve">While sharing de-identified data is preferred, sharing of individual-level data with all </w:t>
      </w:r>
      <w:r w:rsidR="005C6C74" w:rsidRPr="00C42558">
        <w:rPr>
          <w:rStyle w:val="Strong"/>
          <w:rFonts w:ascii="Gill Sans MT" w:hAnsi="Gill Sans MT"/>
          <w:i/>
          <w:iCs/>
          <w:color w:val="156082" w:themeColor="accent1"/>
        </w:rPr>
        <w:t>direct identifiers</w:t>
      </w:r>
      <w:r w:rsidR="005C6C74" w:rsidRPr="00C42558">
        <w:rPr>
          <w:rFonts w:ascii="Gill Sans MT" w:eastAsiaTheme="majorEastAsia" w:hAnsi="Gill Sans MT"/>
        </w:rPr>
        <w:t xml:space="preserve"> removed may be permissible if participants provide informed consent in advance. Even when direct identifiers are removed, careful attention must be given to the presence of </w:t>
      </w:r>
      <w:r w:rsidR="005C6C74" w:rsidRPr="00C42558">
        <w:rPr>
          <w:rStyle w:val="Strong"/>
          <w:rFonts w:ascii="Gill Sans MT" w:hAnsi="Gill Sans MT"/>
          <w:i/>
          <w:iCs/>
          <w:color w:val="156082" w:themeColor="accent1"/>
        </w:rPr>
        <w:t>indirect identifiers</w:t>
      </w:r>
      <w:r w:rsidR="005C6C74" w:rsidRPr="00C42558">
        <w:rPr>
          <w:rFonts w:ascii="Gill Sans MT" w:eastAsiaTheme="majorEastAsia" w:hAnsi="Gill Sans MT"/>
        </w:rPr>
        <w:t xml:space="preserve"> (quasi-identifiers) that could still allow for re-identification when combined with other data sources. To ensure privacy and confidentiality, any data sharing must include safeguards such as controlled and restricted access, Data Use Agreements, and measures that minimize the risk of re-identification from both direct and indirect identifiers. These protections, along with the associated risks, should be clearly outlined in the consent document, </w:t>
      </w:r>
      <w:proofErr w:type="gramStart"/>
      <w:r w:rsidR="005C6C74" w:rsidRPr="00C42558">
        <w:rPr>
          <w:rFonts w:ascii="Gill Sans MT" w:eastAsiaTheme="majorEastAsia" w:hAnsi="Gill Sans MT"/>
        </w:rPr>
        <w:t>similar to</w:t>
      </w:r>
      <w:proofErr w:type="gramEnd"/>
      <w:r w:rsidR="005C6C74" w:rsidRPr="00C42558">
        <w:rPr>
          <w:rFonts w:ascii="Gill Sans MT" w:eastAsiaTheme="majorEastAsia" w:hAnsi="Gill Sans MT"/>
        </w:rPr>
        <w:t xml:space="preserve"> the approach taken in the All of Us program.</w:t>
      </w:r>
    </w:p>
    <w:p w14:paraId="760C4F4B" w14:textId="6342D715" w:rsidR="00D3324B" w:rsidRPr="00C42558" w:rsidRDefault="00D3324B" w:rsidP="005B2B3B">
      <w:pPr>
        <w:pStyle w:val="NormalWeb"/>
        <w:numPr>
          <w:ilvl w:val="0"/>
          <w:numId w:val="21"/>
        </w:numPr>
        <w:rPr>
          <w:rStyle w:val="Strong"/>
          <w:rFonts w:ascii="Gill Sans MT" w:eastAsiaTheme="majorEastAsia" w:hAnsi="Gill Sans MT"/>
          <w:i/>
          <w:iCs/>
          <w:color w:val="156082" w:themeColor="accent1"/>
        </w:rPr>
      </w:pPr>
      <w:r w:rsidRPr="00C42558">
        <w:rPr>
          <w:rStyle w:val="Strong"/>
          <w:rFonts w:ascii="Gill Sans MT" w:eastAsiaTheme="majorEastAsia" w:hAnsi="Gill Sans MT"/>
          <w:i/>
          <w:iCs/>
          <w:color w:val="156082" w:themeColor="accent1"/>
          <w:u w:val="single"/>
        </w:rPr>
        <w:t>Direct identifiers</w:t>
      </w:r>
      <w:r w:rsidRPr="00C42558">
        <w:rPr>
          <w:rStyle w:val="Strong"/>
          <w:rFonts w:ascii="Gill Sans MT" w:eastAsiaTheme="majorEastAsia" w:hAnsi="Gill Sans MT"/>
          <w:i/>
          <w:iCs/>
          <w:color w:val="156082" w:themeColor="accent1"/>
        </w:rPr>
        <w:t xml:space="preserve"> include information that relates specifically to an individual such as the individual’s residence, including for example, name, address, Social Security Number or other identifying number or code, telephone number, e-mail address, or biometric record.</w:t>
      </w:r>
    </w:p>
    <w:p w14:paraId="6634A040" w14:textId="77777777" w:rsidR="005B2B3B" w:rsidRPr="00C42558" w:rsidRDefault="005B2B3B" w:rsidP="005B2B3B">
      <w:pPr>
        <w:pStyle w:val="NormalWeb"/>
        <w:numPr>
          <w:ilvl w:val="0"/>
          <w:numId w:val="21"/>
        </w:numPr>
        <w:rPr>
          <w:rStyle w:val="Strong"/>
          <w:rFonts w:ascii="Gill Sans MT" w:eastAsiaTheme="majorEastAsia" w:hAnsi="Gill Sans MT"/>
          <w:i/>
          <w:iCs/>
          <w:color w:val="156082" w:themeColor="accent1"/>
        </w:rPr>
      </w:pPr>
      <w:r w:rsidRPr="00C42558">
        <w:rPr>
          <w:rStyle w:val="Strong"/>
          <w:rFonts w:ascii="Gill Sans MT" w:eastAsiaTheme="majorEastAsia" w:hAnsi="Gill Sans MT"/>
          <w:i/>
          <w:iCs/>
          <w:color w:val="156082" w:themeColor="accent1"/>
          <w:u w:val="single"/>
        </w:rPr>
        <w:t>Indirect identifiers</w:t>
      </w:r>
      <w:r w:rsidRPr="00C42558">
        <w:rPr>
          <w:rStyle w:val="Strong"/>
          <w:rFonts w:ascii="Gill Sans MT" w:eastAsiaTheme="majorEastAsia" w:hAnsi="Gill Sans MT"/>
          <w:i/>
          <w:iCs/>
          <w:color w:val="156082" w:themeColor="accent1"/>
        </w:rPr>
        <w:t xml:space="preserve">, also known as quasi-identifiers or inferential identifiers, are characteristics that may not be unique across an entire population but can be distinctive within a particular sample. These identifiers can be combined with </w:t>
      </w:r>
      <w:r w:rsidRPr="00C42558">
        <w:rPr>
          <w:rStyle w:val="Strong"/>
          <w:rFonts w:ascii="Gill Sans MT" w:eastAsiaTheme="majorEastAsia" w:hAnsi="Gill Sans MT"/>
          <w:i/>
          <w:iCs/>
          <w:color w:val="156082" w:themeColor="accent1"/>
        </w:rPr>
        <w:lastRenderedPageBreak/>
        <w:t>other data points to potentially re-identify participants in a study, posing a risk to their privacy.</w:t>
      </w:r>
    </w:p>
    <w:p w14:paraId="1A3632B8" w14:textId="77777777" w:rsidR="005C6C74" w:rsidRPr="00C42558" w:rsidRDefault="005B2B3B" w:rsidP="005C6C74">
      <w:pPr>
        <w:pStyle w:val="NormalWeb"/>
        <w:rPr>
          <w:rFonts w:ascii="Gill Sans MT" w:eastAsiaTheme="majorEastAsia" w:hAnsi="Gill Sans MT"/>
        </w:rPr>
      </w:pPr>
      <w:r w:rsidRPr="00C42558">
        <w:rPr>
          <w:rFonts w:ascii="Gill Sans MT" w:eastAsiaTheme="majorEastAsia" w:hAnsi="Gill Sans MT"/>
        </w:rPr>
        <w:t xml:space="preserve">Researchers must carefully assess the presence of indirect identifiers when considering how to share their data. Even if direct identifiers are removed, indirect identifiers can still lead to re-identification when linked with external information. For this reason, </w:t>
      </w:r>
      <w:r w:rsidR="005C6C74" w:rsidRPr="00C42558">
        <w:rPr>
          <w:rFonts w:ascii="Gill Sans MT" w:eastAsiaTheme="majorEastAsia" w:hAnsi="Gill Sans MT"/>
        </w:rPr>
        <w:t>researchers should take these identifiers into account when</w:t>
      </w:r>
      <w:r w:rsidRPr="00C42558">
        <w:rPr>
          <w:rFonts w:ascii="Gill Sans MT" w:eastAsiaTheme="majorEastAsia" w:hAnsi="Gill Sans MT"/>
        </w:rPr>
        <w:t xml:space="preserve"> post</w:t>
      </w:r>
      <w:r w:rsidR="005C6C74" w:rsidRPr="00C42558">
        <w:rPr>
          <w:rFonts w:ascii="Gill Sans MT" w:eastAsiaTheme="majorEastAsia" w:hAnsi="Gill Sans MT"/>
        </w:rPr>
        <w:t>ing</w:t>
      </w:r>
      <w:r w:rsidRPr="00C42558">
        <w:rPr>
          <w:rFonts w:ascii="Gill Sans MT" w:eastAsiaTheme="majorEastAsia" w:hAnsi="Gill Sans MT"/>
        </w:rPr>
        <w:t xml:space="preserve"> </w:t>
      </w:r>
      <w:r w:rsidR="005C6C74" w:rsidRPr="00C42558">
        <w:rPr>
          <w:rFonts w:ascii="Gill Sans MT" w:eastAsiaTheme="majorEastAsia" w:hAnsi="Gill Sans MT"/>
        </w:rPr>
        <w:t>their</w:t>
      </w:r>
      <w:r w:rsidRPr="00C42558">
        <w:rPr>
          <w:rFonts w:ascii="Gill Sans MT" w:eastAsiaTheme="majorEastAsia" w:hAnsi="Gill Sans MT"/>
        </w:rPr>
        <w:t xml:space="preserve"> data </w:t>
      </w:r>
      <w:r w:rsidR="005C6C74" w:rsidRPr="00C42558">
        <w:rPr>
          <w:rFonts w:ascii="Gill Sans MT" w:eastAsiaTheme="majorEastAsia" w:hAnsi="Gill Sans MT"/>
        </w:rPr>
        <w:t>and establishing</w:t>
      </w:r>
      <w:r w:rsidRPr="00C42558">
        <w:rPr>
          <w:rFonts w:ascii="Gill Sans MT" w:eastAsiaTheme="majorEastAsia" w:hAnsi="Gill Sans MT"/>
        </w:rPr>
        <w:t xml:space="preserve"> "restricted"</w:t>
      </w:r>
      <w:r w:rsidR="005C6C74" w:rsidRPr="00C42558">
        <w:rPr>
          <w:rFonts w:ascii="Gill Sans MT" w:eastAsiaTheme="majorEastAsia" w:hAnsi="Gill Sans MT"/>
        </w:rPr>
        <w:t xml:space="preserve"> or “controlled” access</w:t>
      </w:r>
      <w:r w:rsidRPr="00C42558">
        <w:rPr>
          <w:rFonts w:ascii="Gill Sans MT" w:eastAsiaTheme="majorEastAsia" w:hAnsi="Gill Sans MT"/>
        </w:rPr>
        <w:t xml:space="preserve"> </w:t>
      </w:r>
      <w:r w:rsidR="005C6C74" w:rsidRPr="00C42558">
        <w:rPr>
          <w:rFonts w:ascii="Gill Sans MT" w:eastAsiaTheme="majorEastAsia" w:hAnsi="Gill Sans MT"/>
        </w:rPr>
        <w:t xml:space="preserve">controls </w:t>
      </w:r>
      <w:r w:rsidRPr="00C42558">
        <w:rPr>
          <w:rFonts w:ascii="Gill Sans MT" w:eastAsiaTheme="majorEastAsia" w:hAnsi="Gill Sans MT"/>
        </w:rPr>
        <w:t>to mitigate the risk of re-identification</w:t>
      </w:r>
      <w:r w:rsidR="005C6C74" w:rsidRPr="00C42558">
        <w:rPr>
          <w:rFonts w:ascii="Gill Sans MT" w:eastAsiaTheme="majorEastAsia" w:hAnsi="Gill Sans MT"/>
        </w:rPr>
        <w:t>.</w:t>
      </w:r>
    </w:p>
    <w:p w14:paraId="42355586" w14:textId="3024C559" w:rsidR="005B2B3B" w:rsidRPr="00C42558" w:rsidRDefault="005C6C74" w:rsidP="005C6C74">
      <w:pPr>
        <w:pStyle w:val="NormalWeb"/>
        <w:rPr>
          <w:rFonts w:ascii="Gill Sans MT" w:eastAsiaTheme="majorEastAsia" w:hAnsi="Gill Sans MT"/>
          <w:b/>
          <w:bCs/>
        </w:rPr>
      </w:pPr>
      <w:r w:rsidRPr="00C42558">
        <w:rPr>
          <w:rFonts w:ascii="Gill Sans MT" w:eastAsiaTheme="majorEastAsia" w:hAnsi="Gill Sans MT"/>
          <w:b/>
          <w:bCs/>
        </w:rPr>
        <w:t>Table 1. Identifier Types &amp; Considerations</w:t>
      </w:r>
    </w:p>
    <w:p w14:paraId="1FF4F406" w14:textId="3450721C" w:rsidR="005B2B3B" w:rsidRPr="00C42558" w:rsidRDefault="005B2B3B" w:rsidP="005B2B3B">
      <w:pPr>
        <w:rPr>
          <w:rFonts w:ascii="Gill Sans MT" w:eastAsia="Gill Sans" w:hAnsi="Gill Sans MT"/>
        </w:rPr>
      </w:pPr>
      <w:r w:rsidRPr="00C42558">
        <w:rPr>
          <w:rFonts w:ascii="Gill Sans MT" w:eastAsia="Gill Sans" w:hAnsi="Gill Sans MT"/>
          <w:noProof/>
        </w:rPr>
        <w:drawing>
          <wp:inline distT="0" distB="0" distL="0" distR="0" wp14:anchorId="0D367A0F" wp14:editId="4453F09F">
            <wp:extent cx="6400800" cy="1193800"/>
            <wp:effectExtent l="0" t="0" r="0" b="0"/>
            <wp:docPr id="173741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13002" name=""/>
                    <pic:cNvPicPr/>
                  </pic:nvPicPr>
                  <pic:blipFill>
                    <a:blip r:embed="rId10"/>
                    <a:stretch>
                      <a:fillRect/>
                    </a:stretch>
                  </pic:blipFill>
                  <pic:spPr>
                    <a:xfrm>
                      <a:off x="0" y="0"/>
                      <a:ext cx="6400800" cy="1193800"/>
                    </a:xfrm>
                    <a:prstGeom prst="rect">
                      <a:avLst/>
                    </a:prstGeom>
                  </pic:spPr>
                </pic:pic>
              </a:graphicData>
            </a:graphic>
          </wp:inline>
        </w:drawing>
      </w:r>
    </w:p>
    <w:p w14:paraId="7626BF56" w14:textId="3B81615B" w:rsidR="00A671D6" w:rsidRPr="00C42558" w:rsidRDefault="00A671D6" w:rsidP="005B2B3B">
      <w:pPr>
        <w:pStyle w:val="Heading3"/>
        <w:spacing w:after="0"/>
        <w:rPr>
          <w:rFonts w:ascii="Gill Sans MT" w:eastAsia="Gill Sans" w:hAnsi="Gill Sans MT" w:cs="Gill Sans"/>
          <w:b/>
          <w:bCs/>
          <w:iCs/>
          <w:color w:val="auto"/>
          <w:sz w:val="24"/>
          <w:szCs w:val="24"/>
        </w:rPr>
      </w:pPr>
      <w:r w:rsidRPr="00C42558">
        <w:rPr>
          <w:rFonts w:ascii="Gill Sans MT" w:eastAsia="Gill Sans" w:hAnsi="Gill Sans MT" w:cs="Gill Sans"/>
          <w:b/>
          <w:bCs/>
          <w:iCs/>
          <w:color w:val="auto"/>
          <w:sz w:val="24"/>
          <w:szCs w:val="24"/>
        </w:rPr>
        <w:t>Recommendations for Consent Language Development</w:t>
      </w:r>
    </w:p>
    <w:p w14:paraId="47872DDE" w14:textId="10E8080F" w:rsidR="00A671D6" w:rsidRPr="00C42558" w:rsidRDefault="00A671D6" w:rsidP="00A671D6">
      <w:pPr>
        <w:numPr>
          <w:ilvl w:val="0"/>
          <w:numId w:val="11"/>
        </w:numPr>
        <w:rPr>
          <w:rFonts w:ascii="Gill Sans MT" w:hAnsi="Gill Sans MT"/>
        </w:rPr>
      </w:pPr>
      <w:r w:rsidRPr="00C42558">
        <w:rPr>
          <w:rFonts w:ascii="Gill Sans MT" w:hAnsi="Gill Sans MT"/>
        </w:rPr>
        <w:t>Balance detailed information with simplicity to ensure participants understand without being overwhelmed.</w:t>
      </w:r>
    </w:p>
    <w:p w14:paraId="27F77F95" w14:textId="3089DDD9" w:rsidR="00A671D6" w:rsidRPr="00C42558" w:rsidRDefault="00A671D6" w:rsidP="00A671D6">
      <w:pPr>
        <w:numPr>
          <w:ilvl w:val="0"/>
          <w:numId w:val="11"/>
        </w:numPr>
        <w:spacing w:before="100" w:beforeAutospacing="1" w:after="100" w:afterAutospacing="1"/>
        <w:rPr>
          <w:rFonts w:ascii="Gill Sans MT" w:hAnsi="Gill Sans MT"/>
        </w:rPr>
      </w:pPr>
      <w:r w:rsidRPr="00C42558">
        <w:rPr>
          <w:rFonts w:ascii="Gill Sans MT" w:hAnsi="Gill Sans MT"/>
        </w:rPr>
        <w:t>Include provisions for potential future uses of data while ensuring ethical considerations.</w:t>
      </w:r>
    </w:p>
    <w:p w14:paraId="5CE63A1D" w14:textId="3410A2BA" w:rsidR="00A671D6" w:rsidRPr="00C42558" w:rsidRDefault="00A671D6" w:rsidP="00A671D6">
      <w:pPr>
        <w:numPr>
          <w:ilvl w:val="0"/>
          <w:numId w:val="11"/>
        </w:numPr>
        <w:spacing w:before="100" w:beforeAutospacing="1" w:after="100" w:afterAutospacing="1"/>
        <w:rPr>
          <w:rFonts w:ascii="Gill Sans MT" w:hAnsi="Gill Sans MT"/>
        </w:rPr>
      </w:pPr>
      <w:r w:rsidRPr="00C42558">
        <w:rPr>
          <w:rFonts w:ascii="Gill Sans MT" w:hAnsi="Gill Sans MT"/>
        </w:rPr>
        <w:t>Establish processes for obtaining additional consent when new data uses alter the initial agreement or present new risks.</w:t>
      </w:r>
    </w:p>
    <w:p w14:paraId="07505337" w14:textId="7D3F8BB0" w:rsidR="00A671D6" w:rsidRPr="00C42558" w:rsidRDefault="00A671D6" w:rsidP="00A671D6">
      <w:pPr>
        <w:numPr>
          <w:ilvl w:val="0"/>
          <w:numId w:val="11"/>
        </w:numPr>
        <w:spacing w:before="100" w:beforeAutospacing="1" w:after="100" w:afterAutospacing="1"/>
        <w:rPr>
          <w:rFonts w:ascii="Gill Sans MT" w:hAnsi="Gill Sans MT"/>
        </w:rPr>
      </w:pPr>
      <w:r w:rsidRPr="00C42558">
        <w:rPr>
          <w:rFonts w:ascii="Gill Sans MT" w:hAnsi="Gill Sans MT"/>
        </w:rPr>
        <w:t>Use re-consenting for significant changes and consent addendums for updates or clarifications.</w:t>
      </w:r>
    </w:p>
    <w:p w14:paraId="2F950EF1" w14:textId="09DEE224" w:rsidR="00A671D6" w:rsidRPr="00C42558" w:rsidRDefault="00A671D6" w:rsidP="00A671D6">
      <w:pPr>
        <w:numPr>
          <w:ilvl w:val="0"/>
          <w:numId w:val="11"/>
        </w:numPr>
        <w:spacing w:before="100" w:beforeAutospacing="1" w:after="100" w:afterAutospacing="1"/>
        <w:rPr>
          <w:rFonts w:ascii="Gill Sans MT" w:hAnsi="Gill Sans MT"/>
        </w:rPr>
      </w:pPr>
      <w:r w:rsidRPr="00C42558">
        <w:rPr>
          <w:rFonts w:ascii="Gill Sans MT" w:hAnsi="Gill Sans MT"/>
        </w:rPr>
        <w:t>Clearly explain data de-identification processes, data sharing extents, and participant rights concerning data use.</w:t>
      </w:r>
    </w:p>
    <w:p w14:paraId="2AED008F" w14:textId="71EB10DB" w:rsidR="00A671D6" w:rsidRPr="00C42558" w:rsidRDefault="00A671D6" w:rsidP="00A671D6">
      <w:pPr>
        <w:rPr>
          <w:rFonts w:ascii="Gill Sans MT" w:eastAsia="Gill Sans" w:hAnsi="Gill Sans MT" w:cs="Gill Sans"/>
          <w:b/>
          <w:bCs/>
        </w:rPr>
      </w:pPr>
      <w:r w:rsidRPr="00C42558">
        <w:rPr>
          <w:rFonts w:ascii="Gill Sans MT" w:eastAsia="Gill Sans" w:hAnsi="Gill Sans MT" w:cs="Gill Sans"/>
          <w:b/>
          <w:bCs/>
        </w:rPr>
        <w:t>Sample Consent Language</w:t>
      </w:r>
    </w:p>
    <w:p w14:paraId="613B3C8C" w14:textId="60F70924" w:rsidR="00A671D6" w:rsidRPr="00C42558" w:rsidRDefault="00A671D6" w:rsidP="00A671D6">
      <w:pPr>
        <w:rPr>
          <w:rFonts w:ascii="Gill Sans MT" w:eastAsia="Gill Sans" w:hAnsi="Gill Sans MT" w:cs="Gill Sans"/>
        </w:rPr>
      </w:pPr>
      <w:r w:rsidRPr="00C42558">
        <w:rPr>
          <w:rFonts w:ascii="Gill Sans MT" w:eastAsia="Gill Sans" w:hAnsi="Gill Sans MT" w:cs="Gill Sans"/>
        </w:rPr>
        <w:t xml:space="preserve">Here </w:t>
      </w:r>
      <w:r w:rsidR="006A5B16" w:rsidRPr="00C42558">
        <w:rPr>
          <w:rFonts w:ascii="Gill Sans MT" w:eastAsia="Gill Sans" w:hAnsi="Gill Sans MT" w:cs="Gill Sans"/>
        </w:rPr>
        <w:t xml:space="preserve">is sample language to be considered and added under the </w:t>
      </w:r>
      <w:r w:rsidR="006A5B16" w:rsidRPr="00C42558">
        <w:rPr>
          <w:rFonts w:ascii="Gill Sans MT" w:eastAsia="Gill Sans" w:hAnsi="Gill Sans MT" w:cs="Gill Sans"/>
          <w:b/>
          <w:bCs/>
        </w:rPr>
        <w:t>HOW WILL THE RESULTS BE USED</w:t>
      </w:r>
      <w:r w:rsidR="006A5B16" w:rsidRPr="00C42558">
        <w:rPr>
          <w:rFonts w:ascii="Gill Sans MT" w:eastAsia="Gill Sans" w:hAnsi="Gill Sans MT" w:cs="Gill Sans"/>
        </w:rPr>
        <w:t xml:space="preserve"> section of the consent document:</w:t>
      </w:r>
    </w:p>
    <w:p w14:paraId="315E3C40" w14:textId="77777777" w:rsidR="006A5B16" w:rsidRPr="00C42558" w:rsidRDefault="006A5B16" w:rsidP="006A5B16">
      <w:pPr>
        <w:rPr>
          <w:rFonts w:ascii="Gill Sans MT" w:hAnsi="Gill Sans MT"/>
          <w:bCs/>
          <w:color w:val="FF0000"/>
        </w:rPr>
      </w:pPr>
    </w:p>
    <w:p w14:paraId="073A34A0" w14:textId="77777777" w:rsidR="006A5B16" w:rsidRPr="00C42558" w:rsidRDefault="006A5B16" w:rsidP="004040D8">
      <w:pPr>
        <w:ind w:left="720" w:right="720"/>
        <w:rPr>
          <w:rFonts w:ascii="Gill Sans MT" w:hAnsi="Gill Sans MT"/>
          <w:bCs/>
          <w:i/>
          <w:iCs/>
          <w:color w:val="FF0000"/>
        </w:rPr>
      </w:pPr>
      <w:r w:rsidRPr="00C42558">
        <w:rPr>
          <w:rFonts w:ascii="Gill Sans MT" w:hAnsi="Gill Sans MT"/>
          <w:bCs/>
          <w:i/>
          <w:iCs/>
          <w:color w:val="FF0000"/>
        </w:rPr>
        <w:t xml:space="preserve">Data with all identifiers removed may be used for future projects that focus on any topic and may be unrelated to this study. This new data may be made available to the public via the Internet and an open database. This information will not have your name or other personally identifiable information included (i.e. it will be de-identified). Therefore, the data we share with the public will be free of information that would link your responses to it. </w:t>
      </w:r>
    </w:p>
    <w:p w14:paraId="5F019BA4" w14:textId="77777777" w:rsidR="006A5B16" w:rsidRPr="00C42558" w:rsidRDefault="006A5B16" w:rsidP="004040D8">
      <w:pPr>
        <w:ind w:left="720" w:right="720"/>
        <w:rPr>
          <w:rFonts w:ascii="Gill Sans MT" w:hAnsi="Gill Sans MT"/>
          <w:i/>
          <w:iCs/>
          <w:color w:val="FF0000"/>
        </w:rPr>
      </w:pPr>
    </w:p>
    <w:p w14:paraId="5BBCC149" w14:textId="77777777" w:rsidR="006A5B16" w:rsidRPr="00C42558" w:rsidRDefault="006A5B16" w:rsidP="004040D8">
      <w:pPr>
        <w:ind w:left="720" w:right="720"/>
        <w:rPr>
          <w:rFonts w:ascii="Gill Sans MT" w:hAnsi="Gill Sans MT"/>
          <w:b/>
          <w:i/>
          <w:iCs/>
          <w:color w:val="0000FF"/>
        </w:rPr>
      </w:pPr>
      <w:r w:rsidRPr="00C42558">
        <w:rPr>
          <w:rFonts w:ascii="Gill Sans MT" w:hAnsi="Gill Sans MT"/>
          <w:b/>
          <w:i/>
          <w:iCs/>
          <w:color w:val="0000FF"/>
        </w:rPr>
        <w:t>(</w:t>
      </w:r>
      <w:r w:rsidRPr="00C42558">
        <w:rPr>
          <w:rFonts w:ascii="Gill Sans MT" w:eastAsiaTheme="minorEastAsia" w:hAnsi="Gill Sans MT" w:cstheme="minorBidi"/>
          <w:b/>
          <w:i/>
          <w:iCs/>
          <w:color w:val="0000FF"/>
        </w:rPr>
        <w:t>If you know in advance how the data will be made publicly available, you can link to that website/information about the repository that will be used.</w:t>
      </w:r>
      <w:r w:rsidRPr="00C42558">
        <w:rPr>
          <w:rFonts w:ascii="Gill Sans MT" w:hAnsi="Gill Sans MT"/>
          <w:b/>
          <w:i/>
          <w:iCs/>
          <w:color w:val="0000FF"/>
        </w:rPr>
        <w:t>)</w:t>
      </w:r>
    </w:p>
    <w:p w14:paraId="21567697" w14:textId="77777777" w:rsidR="006A5B16" w:rsidRPr="00C42558" w:rsidRDefault="006A5B16" w:rsidP="004040D8">
      <w:pPr>
        <w:ind w:left="720" w:right="720"/>
        <w:rPr>
          <w:rFonts w:ascii="Gill Sans MT" w:hAnsi="Gill Sans MT"/>
          <w:b/>
          <w:i/>
          <w:iCs/>
          <w:color w:val="0000FF"/>
        </w:rPr>
      </w:pPr>
    </w:p>
    <w:p w14:paraId="734FFE22" w14:textId="77777777" w:rsidR="006A5B16" w:rsidRPr="00C42558" w:rsidRDefault="006A5B16" w:rsidP="004040D8">
      <w:pPr>
        <w:ind w:left="720" w:right="720"/>
        <w:rPr>
          <w:rFonts w:ascii="Gill Sans MT" w:eastAsiaTheme="minorEastAsia" w:hAnsi="Gill Sans MT" w:cstheme="minorBidi"/>
          <w:b/>
          <w:i/>
          <w:iCs/>
          <w:color w:val="0000FF"/>
        </w:rPr>
      </w:pPr>
      <w:r w:rsidRPr="00C42558">
        <w:rPr>
          <w:rFonts w:ascii="Gill Sans MT" w:eastAsiaTheme="minorEastAsia" w:hAnsi="Gill Sans MT" w:cstheme="minorBidi"/>
          <w:bCs/>
          <w:i/>
          <w:iCs/>
          <w:color w:val="FF0000"/>
        </w:rPr>
        <w:lastRenderedPageBreak/>
        <w:t>The deidentified data will be uploaded to the [REPOSITORY NAME] data repository, and as such many questions about the repository/open data can be answered here [FAQ/ABOUT PAGE URL]</w:t>
      </w:r>
    </w:p>
    <w:p w14:paraId="5ED55EC7" w14:textId="77777777" w:rsidR="006A5B16" w:rsidRPr="00C42558" w:rsidRDefault="006A5B16" w:rsidP="004040D8">
      <w:pPr>
        <w:ind w:left="720" w:right="720"/>
        <w:rPr>
          <w:rFonts w:ascii="Gill Sans MT" w:hAnsi="Gill Sans MT"/>
          <w:bCs/>
          <w:i/>
          <w:iCs/>
          <w:color w:val="FF0000"/>
        </w:rPr>
      </w:pPr>
    </w:p>
    <w:p w14:paraId="3AA1DEDF" w14:textId="0926AD85" w:rsidR="006A5B16" w:rsidRPr="00C42558" w:rsidRDefault="006A5B16" w:rsidP="004040D8">
      <w:pPr>
        <w:spacing w:after="200"/>
        <w:ind w:left="720" w:right="720"/>
        <w:rPr>
          <w:rFonts w:ascii="Gill Sans MT" w:eastAsiaTheme="minorEastAsia" w:hAnsi="Gill Sans MT" w:cstheme="minorBidi"/>
          <w:i/>
          <w:iCs/>
          <w:color w:val="FF0000"/>
        </w:rPr>
      </w:pPr>
      <w:r w:rsidRPr="00C42558">
        <w:rPr>
          <w:rFonts w:ascii="Gill Sans MT" w:eastAsiaTheme="minorEastAsia" w:hAnsi="Gill Sans MT" w:cstheme="minorBidi"/>
          <w:i/>
          <w:iCs/>
          <w:color w:val="FF0000"/>
        </w:rPr>
        <w:t>If you would like to participate in the study but are concerned about the public nature of the data, you can opt out of having your data made publicly available while still participating in the study. In this instance, your data will be viewed only by the researchers, and will not be included in the dataset that will be made available to the public.</w:t>
      </w:r>
      <w:r w:rsidR="00C56BA3" w:rsidRPr="00C42558">
        <w:rPr>
          <w:rFonts w:ascii="Gill Sans MT" w:eastAsiaTheme="minorEastAsia" w:hAnsi="Gill Sans MT" w:cstheme="minorBidi"/>
          <w:i/>
          <w:iCs/>
          <w:color w:val="FF0000"/>
        </w:rPr>
        <w:t xml:space="preserve"> Please initial if you do or do not consent to hav</w:t>
      </w:r>
      <w:r w:rsidR="004D2E28" w:rsidRPr="00C42558">
        <w:rPr>
          <w:rFonts w:ascii="Gill Sans MT" w:eastAsiaTheme="minorEastAsia" w:hAnsi="Gill Sans MT" w:cstheme="minorBidi"/>
          <w:i/>
          <w:iCs/>
          <w:color w:val="FF0000"/>
        </w:rPr>
        <w:t>e</w:t>
      </w:r>
      <w:r w:rsidR="00C56BA3" w:rsidRPr="00C42558">
        <w:rPr>
          <w:rFonts w:ascii="Gill Sans MT" w:eastAsiaTheme="minorEastAsia" w:hAnsi="Gill Sans MT" w:cstheme="minorBidi"/>
          <w:i/>
          <w:iCs/>
          <w:color w:val="FF0000"/>
        </w:rPr>
        <w:t xml:space="preserve"> your de-identified data made publicly available:</w:t>
      </w:r>
    </w:p>
    <w:p w14:paraId="0325F4FC" w14:textId="13BE4240" w:rsidR="006A5B16" w:rsidRPr="00C42558" w:rsidRDefault="006A5B16" w:rsidP="004040D8">
      <w:pPr>
        <w:pStyle w:val="ListParagraph"/>
        <w:numPr>
          <w:ilvl w:val="0"/>
          <w:numId w:val="15"/>
        </w:numPr>
        <w:ind w:left="1440" w:right="720"/>
        <w:rPr>
          <w:rFonts w:ascii="Gill Sans MT" w:hAnsi="Gill Sans MT"/>
          <w:i/>
          <w:iCs/>
          <w:color w:val="FF0000"/>
        </w:rPr>
      </w:pPr>
      <w:r w:rsidRPr="00C42558">
        <w:rPr>
          <w:rFonts w:ascii="Gill Sans MT" w:hAnsi="Gill Sans MT"/>
          <w:i/>
          <w:iCs/>
          <w:color w:val="FF0000"/>
        </w:rPr>
        <w:t xml:space="preserve">______I give my consent to having my de-identified data made publicly available. </w:t>
      </w:r>
    </w:p>
    <w:p w14:paraId="623428CF" w14:textId="77777777" w:rsidR="006A5B16" w:rsidRPr="00C42558" w:rsidRDefault="006A5B16" w:rsidP="004040D8">
      <w:pPr>
        <w:ind w:left="720" w:right="720"/>
        <w:rPr>
          <w:rFonts w:ascii="Gill Sans MT" w:hAnsi="Gill Sans MT"/>
          <w:i/>
          <w:iCs/>
          <w:color w:val="FF0000"/>
        </w:rPr>
      </w:pPr>
    </w:p>
    <w:p w14:paraId="72C76578" w14:textId="050051D8" w:rsidR="006A5B16" w:rsidRPr="00C42558" w:rsidRDefault="006A5B16" w:rsidP="004040D8">
      <w:pPr>
        <w:pStyle w:val="ListParagraph"/>
        <w:numPr>
          <w:ilvl w:val="0"/>
          <w:numId w:val="15"/>
        </w:numPr>
        <w:ind w:left="1440" w:right="720"/>
        <w:rPr>
          <w:rFonts w:ascii="Gill Sans MT" w:hAnsi="Gill Sans MT"/>
          <w:i/>
          <w:iCs/>
          <w:color w:val="FF0000"/>
        </w:rPr>
      </w:pPr>
      <w:r w:rsidRPr="00C42558">
        <w:rPr>
          <w:rFonts w:ascii="Gill Sans MT" w:hAnsi="Gill Sans MT"/>
          <w:i/>
          <w:iCs/>
          <w:color w:val="FF0000"/>
        </w:rPr>
        <w:t xml:space="preserve">______I </w:t>
      </w:r>
      <w:r w:rsidRPr="00C42558">
        <w:rPr>
          <w:rFonts w:ascii="Gill Sans MT" w:hAnsi="Gill Sans MT"/>
          <w:b/>
          <w:i/>
          <w:iCs/>
          <w:color w:val="FF0000"/>
        </w:rPr>
        <w:t>do not</w:t>
      </w:r>
      <w:r w:rsidRPr="00C42558">
        <w:rPr>
          <w:rFonts w:ascii="Gill Sans MT" w:hAnsi="Gill Sans MT"/>
          <w:i/>
          <w:iCs/>
          <w:color w:val="FF0000"/>
        </w:rPr>
        <w:t xml:space="preserve"> consent to having my de-identified data made publicly available. </w:t>
      </w:r>
    </w:p>
    <w:p w14:paraId="470E82A9" w14:textId="77777777" w:rsidR="006A5B16" w:rsidRPr="00C42558" w:rsidRDefault="006A5B16">
      <w:pPr>
        <w:rPr>
          <w:rFonts w:ascii="Gill Sans MT" w:eastAsia="Gill Sans" w:hAnsi="Gill Sans MT" w:cs="Gill Sans"/>
          <w:b/>
          <w:bCs/>
          <w:iCs/>
        </w:rPr>
      </w:pPr>
    </w:p>
    <w:p w14:paraId="52B68687" w14:textId="0F515F6D" w:rsidR="002673C6" w:rsidRPr="00C42558" w:rsidRDefault="002673C6">
      <w:pPr>
        <w:rPr>
          <w:rFonts w:ascii="Gill Sans MT" w:eastAsia="Gill Sans" w:hAnsi="Gill Sans MT" w:cs="Gill Sans"/>
          <w:b/>
          <w:bCs/>
          <w:iCs/>
        </w:rPr>
      </w:pPr>
      <w:r w:rsidRPr="00C42558">
        <w:rPr>
          <w:rFonts w:ascii="Gill Sans MT" w:eastAsia="Gill Sans" w:hAnsi="Gill Sans MT" w:cs="Gill Sans"/>
          <w:b/>
          <w:bCs/>
          <w:iCs/>
        </w:rPr>
        <w:t xml:space="preserve">Sample </w:t>
      </w:r>
      <w:r w:rsidR="00E47AED" w:rsidRPr="00C42558">
        <w:rPr>
          <w:rFonts w:ascii="Gill Sans MT" w:eastAsia="Gill Sans" w:hAnsi="Gill Sans MT" w:cs="Gill Sans"/>
          <w:b/>
          <w:bCs/>
          <w:iCs/>
        </w:rPr>
        <w:t xml:space="preserve">IRB </w:t>
      </w:r>
      <w:r w:rsidRPr="00C42558">
        <w:rPr>
          <w:rFonts w:ascii="Gill Sans MT" w:eastAsia="Gill Sans" w:hAnsi="Gill Sans MT" w:cs="Gill Sans"/>
          <w:b/>
          <w:bCs/>
          <w:iCs/>
        </w:rPr>
        <w:t>Application Language</w:t>
      </w:r>
    </w:p>
    <w:p w14:paraId="2D5432DA" w14:textId="3FC685C8" w:rsidR="002673C6" w:rsidRPr="00C42558" w:rsidRDefault="002673C6" w:rsidP="002673C6">
      <w:pPr>
        <w:rPr>
          <w:rFonts w:ascii="Gill Sans MT" w:eastAsia="Gill Sans" w:hAnsi="Gill Sans MT" w:cs="Gill Sans"/>
        </w:rPr>
      </w:pPr>
      <w:r w:rsidRPr="00C42558">
        <w:rPr>
          <w:rFonts w:ascii="Gill Sans MT" w:eastAsia="Gill Sans" w:hAnsi="Gill Sans MT" w:cs="Gill Sans"/>
        </w:rPr>
        <w:t xml:space="preserve">Here is sample language to be considered and added under </w:t>
      </w:r>
      <w:r w:rsidR="00B21144" w:rsidRPr="00C42558">
        <w:rPr>
          <w:rFonts w:ascii="Gill Sans MT" w:eastAsia="Gill Sans" w:hAnsi="Gill Sans MT" w:cs="Gill Sans"/>
          <w:b/>
          <w:bCs/>
        </w:rPr>
        <w:t>Section IV: Confidentiality Procedures &amp; Participant Privacy</w:t>
      </w:r>
      <w:r w:rsidRPr="00C42558">
        <w:rPr>
          <w:rFonts w:ascii="Gill Sans MT" w:eastAsia="Gill Sans" w:hAnsi="Gill Sans MT" w:cs="Gill Sans"/>
        </w:rPr>
        <w:t xml:space="preserve"> of the </w:t>
      </w:r>
      <w:r w:rsidR="00B21144" w:rsidRPr="00C42558">
        <w:rPr>
          <w:rFonts w:ascii="Gill Sans MT" w:eastAsia="Gill Sans" w:hAnsi="Gill Sans MT" w:cs="Gill Sans"/>
        </w:rPr>
        <w:t>IRB application</w:t>
      </w:r>
      <w:r w:rsidRPr="00C42558">
        <w:rPr>
          <w:rFonts w:ascii="Gill Sans MT" w:eastAsia="Gill Sans" w:hAnsi="Gill Sans MT" w:cs="Gill Sans"/>
        </w:rPr>
        <w:t>:</w:t>
      </w:r>
    </w:p>
    <w:p w14:paraId="3788E492" w14:textId="77777777" w:rsidR="002673C6" w:rsidRPr="00C42558" w:rsidRDefault="002673C6">
      <w:pPr>
        <w:rPr>
          <w:rFonts w:ascii="Gill Sans MT" w:eastAsia="Gill Sans" w:hAnsi="Gill Sans MT" w:cs="Gill Sans"/>
          <w:b/>
          <w:bCs/>
          <w:iCs/>
        </w:rPr>
      </w:pPr>
    </w:p>
    <w:p w14:paraId="17A5D743" w14:textId="77777777" w:rsidR="002673C6" w:rsidRPr="00C42558" w:rsidRDefault="002673C6" w:rsidP="002673C6">
      <w:pPr>
        <w:rPr>
          <w:rFonts w:ascii="Gill Sans MT" w:eastAsiaTheme="minorEastAsia" w:hAnsi="Gill Sans MT" w:cstheme="minorBidi"/>
          <w:i/>
          <w:iCs/>
          <w:color w:val="FF0000"/>
        </w:rPr>
      </w:pPr>
      <w:r w:rsidRPr="00C42558">
        <w:rPr>
          <w:rFonts w:ascii="Gill Sans MT" w:eastAsiaTheme="minorEastAsia" w:hAnsi="Gill Sans MT" w:cstheme="minorBidi"/>
          <w:i/>
          <w:iCs/>
          <w:color w:val="FF0000"/>
        </w:rPr>
        <w:t>De-identified individual-level data, with all direct and indirect identifiers removed, may be used for future research projects, potentially focusing on topics unrelated to this study. This de-identified data may be shared publicly via the Internet and uploaded to an open-access database. No personally identifiable information will be included, ensuring that the shared data cannot be linked back to participants.</w:t>
      </w:r>
    </w:p>
    <w:p w14:paraId="12095EC6" w14:textId="77777777" w:rsidR="00B21144" w:rsidRPr="00C42558" w:rsidRDefault="00B21144" w:rsidP="002673C6">
      <w:pPr>
        <w:rPr>
          <w:rFonts w:ascii="Gill Sans MT" w:eastAsiaTheme="minorEastAsia" w:hAnsi="Gill Sans MT" w:cstheme="minorBidi"/>
          <w:i/>
          <w:iCs/>
          <w:color w:val="FF0000"/>
        </w:rPr>
      </w:pPr>
    </w:p>
    <w:p w14:paraId="503FD179" w14:textId="77777777" w:rsidR="002673C6" w:rsidRPr="00C42558" w:rsidRDefault="002673C6" w:rsidP="002673C6">
      <w:pPr>
        <w:rPr>
          <w:rFonts w:ascii="Gill Sans MT" w:eastAsiaTheme="minorEastAsia" w:hAnsi="Gill Sans MT" w:cstheme="minorBidi"/>
          <w:i/>
          <w:iCs/>
          <w:color w:val="FF0000"/>
        </w:rPr>
      </w:pPr>
      <w:r w:rsidRPr="00C42558">
        <w:rPr>
          <w:rFonts w:ascii="Gill Sans MT" w:eastAsiaTheme="minorEastAsia" w:hAnsi="Gill Sans MT" w:cstheme="minorBidi"/>
          <w:i/>
          <w:iCs/>
          <w:color w:val="FF0000"/>
        </w:rPr>
        <w:t>The de-identified data will be uploaded to the [REPOSITORY NAME] data repository. Additional information regarding the repository and the data-sharing process is available at [FAQ/ABOUT PAGE URL].</w:t>
      </w:r>
    </w:p>
    <w:p w14:paraId="7AFF6591" w14:textId="77777777" w:rsidR="00B21144" w:rsidRPr="00C42558" w:rsidRDefault="00B21144" w:rsidP="002673C6">
      <w:pPr>
        <w:rPr>
          <w:rFonts w:ascii="Gill Sans MT" w:eastAsiaTheme="minorEastAsia" w:hAnsi="Gill Sans MT" w:cstheme="minorBidi"/>
          <w:i/>
          <w:iCs/>
          <w:color w:val="FF0000"/>
        </w:rPr>
      </w:pPr>
    </w:p>
    <w:p w14:paraId="3B53E846" w14:textId="77777777" w:rsidR="002673C6" w:rsidRPr="00C42558" w:rsidRDefault="002673C6" w:rsidP="002673C6">
      <w:pPr>
        <w:rPr>
          <w:rFonts w:ascii="Gill Sans MT" w:eastAsiaTheme="minorEastAsia" w:hAnsi="Gill Sans MT" w:cstheme="minorBidi"/>
          <w:i/>
          <w:iCs/>
          <w:color w:val="FF0000"/>
        </w:rPr>
      </w:pPr>
      <w:r w:rsidRPr="00C42558">
        <w:rPr>
          <w:rFonts w:ascii="Gill Sans MT" w:eastAsiaTheme="minorEastAsia" w:hAnsi="Gill Sans MT" w:cstheme="minorBidi"/>
          <w:i/>
          <w:iCs/>
          <w:color w:val="FF0000"/>
        </w:rPr>
        <w:t>Participants will have the option to opt out of having their de-identified data made publicly available while still participating in the study. In such cases, their data will only be accessible to the research team and will not be included in the publicly accessible dataset.</w:t>
      </w:r>
    </w:p>
    <w:p w14:paraId="664B12FE" w14:textId="77777777" w:rsidR="002673C6" w:rsidRPr="00C42558" w:rsidRDefault="002673C6">
      <w:pPr>
        <w:rPr>
          <w:rFonts w:ascii="Gill Sans MT" w:eastAsia="Gill Sans" w:hAnsi="Gill Sans MT" w:cs="Gill Sans"/>
          <w:b/>
          <w:bCs/>
          <w:iCs/>
        </w:rPr>
      </w:pPr>
    </w:p>
    <w:p w14:paraId="35D1C2FF" w14:textId="61CEB9B0" w:rsidR="005D120E" w:rsidRPr="00C42558" w:rsidRDefault="00000000">
      <w:pPr>
        <w:rPr>
          <w:rFonts w:ascii="Gill Sans MT" w:eastAsia="Gill Sans" w:hAnsi="Gill Sans MT" w:cs="Gill Sans"/>
          <w:b/>
          <w:bCs/>
          <w:iCs/>
        </w:rPr>
      </w:pPr>
      <w:r w:rsidRPr="00C42558">
        <w:rPr>
          <w:rFonts w:ascii="Gill Sans MT" w:eastAsia="Gill Sans" w:hAnsi="Gill Sans MT" w:cs="Gill Sans"/>
          <w:b/>
          <w:bCs/>
          <w:iCs/>
        </w:rPr>
        <w:t>Navigating IRB Processes</w:t>
      </w:r>
    </w:p>
    <w:p w14:paraId="4B1C0D16" w14:textId="0ABED5A6" w:rsidR="00874D78" w:rsidRPr="00C42558" w:rsidRDefault="00874D78" w:rsidP="00874D78">
      <w:pPr>
        <w:pStyle w:val="ListParagraph"/>
        <w:numPr>
          <w:ilvl w:val="0"/>
          <w:numId w:val="23"/>
        </w:numPr>
        <w:rPr>
          <w:rFonts w:ascii="Gill Sans MT" w:eastAsia="Gill Sans" w:hAnsi="Gill Sans MT" w:cs="Gill Sans"/>
        </w:rPr>
      </w:pPr>
      <w:r w:rsidRPr="00C42558">
        <w:rPr>
          <w:rFonts w:ascii="Gill Sans MT" w:eastAsia="Gill Sans" w:hAnsi="Gill Sans MT" w:cs="Gill Sans"/>
          <w:b/>
          <w:bCs/>
        </w:rPr>
        <w:t>Engage with the IRB Early:</w:t>
      </w:r>
      <w:r w:rsidRPr="00C42558">
        <w:rPr>
          <w:rFonts w:ascii="Gill Sans MT" w:eastAsia="Gill Sans" w:hAnsi="Gill Sans MT" w:cs="Gill Sans"/>
        </w:rPr>
        <w:t xml:space="preserve"> If you plan to share data that were not initially intended to be open, communicate with the IRB as early as possible to address any necessary modifications or approvals. This is especially important for data that may involve sensitive information or indirect identifiers.</w:t>
      </w:r>
    </w:p>
    <w:p w14:paraId="0E2EE787" w14:textId="232247AF" w:rsidR="00874D78" w:rsidRPr="00C42558" w:rsidRDefault="00874D78" w:rsidP="00874D78">
      <w:pPr>
        <w:pStyle w:val="ListParagraph"/>
        <w:numPr>
          <w:ilvl w:val="0"/>
          <w:numId w:val="23"/>
        </w:numPr>
        <w:rPr>
          <w:rFonts w:ascii="Gill Sans MT" w:eastAsia="Gill Sans" w:hAnsi="Gill Sans MT" w:cs="Gill Sans"/>
        </w:rPr>
      </w:pPr>
      <w:r w:rsidRPr="00C42558">
        <w:rPr>
          <w:rFonts w:ascii="Gill Sans MT" w:eastAsia="Gill Sans" w:hAnsi="Gill Sans MT" w:cs="Gill Sans"/>
          <w:b/>
          <w:bCs/>
        </w:rPr>
        <w:t>Ensure Consistency Across Documentation:</w:t>
      </w:r>
      <w:r w:rsidRPr="00C42558">
        <w:rPr>
          <w:rFonts w:ascii="Gill Sans MT" w:eastAsia="Gill Sans" w:hAnsi="Gill Sans MT" w:cs="Gill Sans"/>
        </w:rPr>
        <w:t xml:space="preserve"> Make sure that your IRB application, consent forms, and any relevant data-sharing agreements clearly reflect the possibility of sharing data openly. This includes outlining your de-identification procedures and addressing potential risks associated with indirect identifiers in the consent form, if applicable.</w:t>
      </w:r>
    </w:p>
    <w:p w14:paraId="38BAC2B2" w14:textId="77777777" w:rsidR="00874D78" w:rsidRPr="00C42558" w:rsidRDefault="00874D78" w:rsidP="00874D78">
      <w:pPr>
        <w:pStyle w:val="ListParagraph"/>
        <w:numPr>
          <w:ilvl w:val="0"/>
          <w:numId w:val="23"/>
        </w:numPr>
        <w:rPr>
          <w:rFonts w:ascii="Gill Sans MT" w:eastAsia="Gill Sans" w:hAnsi="Gill Sans MT" w:cs="Gill Sans"/>
        </w:rPr>
      </w:pPr>
      <w:r w:rsidRPr="00C42558">
        <w:rPr>
          <w:rFonts w:ascii="Gill Sans MT" w:eastAsia="Gill Sans" w:hAnsi="Gill Sans MT" w:cs="Gill Sans"/>
          <w:b/>
          <w:bCs/>
        </w:rPr>
        <w:t>Repository Compliance:</w:t>
      </w:r>
      <w:r w:rsidRPr="00C42558">
        <w:rPr>
          <w:rFonts w:ascii="Gill Sans MT" w:eastAsia="Gill Sans" w:hAnsi="Gill Sans MT" w:cs="Gill Sans"/>
        </w:rPr>
        <w:t xml:space="preserve"> If you plan to use a specific data repository, ensure it complies with the institution's data-sharing policies and IRB requirements. Provide a link to the repository’s privacy and security protocols to demonstrate compliance with data protection standards.</w:t>
      </w:r>
    </w:p>
    <w:p w14:paraId="064BD1B1" w14:textId="77777777" w:rsidR="00874D78" w:rsidRPr="00C42558" w:rsidRDefault="00874D78" w:rsidP="00874D78">
      <w:pPr>
        <w:pStyle w:val="ListParagraph"/>
        <w:numPr>
          <w:ilvl w:val="0"/>
          <w:numId w:val="23"/>
        </w:numPr>
        <w:rPr>
          <w:rFonts w:ascii="Gill Sans MT" w:eastAsia="Gill Sans" w:hAnsi="Gill Sans MT" w:cs="Gill Sans"/>
        </w:rPr>
      </w:pPr>
      <w:r w:rsidRPr="00C42558">
        <w:rPr>
          <w:rFonts w:ascii="Gill Sans MT" w:eastAsia="Gill Sans" w:hAnsi="Gill Sans MT" w:cs="Gill Sans"/>
          <w:b/>
          <w:bCs/>
        </w:rPr>
        <w:lastRenderedPageBreak/>
        <w:t>Data Use Agreements:</w:t>
      </w:r>
      <w:r w:rsidRPr="00C42558">
        <w:rPr>
          <w:rFonts w:ascii="Gill Sans MT" w:eastAsia="Gill Sans" w:hAnsi="Gill Sans MT" w:cs="Gill Sans"/>
        </w:rPr>
        <w:t xml:space="preserve"> Consider the use of Data Use Agreements (DUAs) to set clear terms regarding who can access the data, how the data will be used, and any restrictions on further sharing. If applicable, outline the terms of the DUA in your IRB submission.</w:t>
      </w:r>
    </w:p>
    <w:p w14:paraId="63918651" w14:textId="77777777" w:rsidR="00874D78" w:rsidRPr="00C42558" w:rsidRDefault="00874D78" w:rsidP="00874D78">
      <w:pPr>
        <w:pStyle w:val="ListParagraph"/>
        <w:numPr>
          <w:ilvl w:val="0"/>
          <w:numId w:val="23"/>
        </w:numPr>
        <w:rPr>
          <w:rFonts w:ascii="Gill Sans MT" w:eastAsia="Gill Sans" w:hAnsi="Gill Sans MT" w:cs="Gill Sans"/>
        </w:rPr>
      </w:pPr>
      <w:r w:rsidRPr="00C42558">
        <w:rPr>
          <w:rFonts w:ascii="Gill Sans MT" w:eastAsia="Gill Sans" w:hAnsi="Gill Sans MT" w:cs="Gill Sans"/>
          <w:b/>
          <w:bCs/>
        </w:rPr>
        <w:t>Coordinate with Other Departments:</w:t>
      </w:r>
      <w:r w:rsidRPr="00C42558">
        <w:rPr>
          <w:rFonts w:ascii="Gill Sans MT" w:eastAsia="Gill Sans" w:hAnsi="Gill Sans MT" w:cs="Gill Sans"/>
        </w:rPr>
        <w:t xml:space="preserve"> Recognize that your data-sharing proposal may also require review and approval from other institutional departments, such as Teachers College Information Technology (TCIT), the Office of General Counsel (OGC), or other compliance offices. Engage these stakeholders early to prevent delays in your approval process.</w:t>
      </w:r>
    </w:p>
    <w:p w14:paraId="74F7BE6D" w14:textId="481EABE2" w:rsidR="00874D78" w:rsidRPr="00C42558" w:rsidRDefault="00874D78" w:rsidP="00874D78">
      <w:pPr>
        <w:pStyle w:val="ListParagraph"/>
        <w:numPr>
          <w:ilvl w:val="0"/>
          <w:numId w:val="23"/>
        </w:numPr>
        <w:rPr>
          <w:rFonts w:ascii="Gill Sans MT" w:eastAsia="Gill Sans" w:hAnsi="Gill Sans MT" w:cs="Gill Sans"/>
        </w:rPr>
      </w:pPr>
      <w:r w:rsidRPr="00C42558">
        <w:rPr>
          <w:rFonts w:ascii="Gill Sans MT" w:eastAsia="Gill Sans" w:hAnsi="Gill Sans MT" w:cs="Gill Sans"/>
          <w:b/>
          <w:bCs/>
        </w:rPr>
        <w:t>De-identification of Data:</w:t>
      </w:r>
      <w:r w:rsidRPr="00C42558">
        <w:rPr>
          <w:rFonts w:ascii="Gill Sans MT" w:eastAsia="Gill Sans" w:hAnsi="Gill Sans MT" w:cs="Gill Sans"/>
        </w:rPr>
        <w:t xml:space="preserve"> Prior to sharing, ensure that all direct and indirect identifiers that could link data back to individual participants are removed. Include a detailed description of your de-identification process in your protocol to demonstrate compliance with privacy standards.</w:t>
      </w:r>
    </w:p>
    <w:p w14:paraId="62B11449" w14:textId="77777777" w:rsidR="002714CC" w:rsidRPr="00C42558" w:rsidRDefault="002714CC" w:rsidP="00A671D6">
      <w:pPr>
        <w:rPr>
          <w:rFonts w:ascii="Gill Sans MT" w:eastAsia="Gill Sans" w:hAnsi="Gill Sans MT" w:cs="Gill Sans"/>
          <w:b/>
          <w:bCs/>
        </w:rPr>
      </w:pPr>
    </w:p>
    <w:p w14:paraId="1A753AB7" w14:textId="5E6EFB71" w:rsidR="00A671D6" w:rsidRPr="00C42558" w:rsidRDefault="002714CC" w:rsidP="00A671D6">
      <w:pPr>
        <w:rPr>
          <w:rFonts w:ascii="Gill Sans MT" w:eastAsia="Gill Sans" w:hAnsi="Gill Sans MT" w:cs="Gill Sans"/>
          <w:b/>
          <w:bCs/>
        </w:rPr>
      </w:pPr>
      <w:r w:rsidRPr="00C42558">
        <w:rPr>
          <w:rFonts w:ascii="Gill Sans MT" w:eastAsia="Gill Sans" w:hAnsi="Gill Sans MT" w:cs="Gill Sans"/>
          <w:b/>
          <w:bCs/>
        </w:rPr>
        <w:t>Other Considerations</w:t>
      </w:r>
    </w:p>
    <w:p w14:paraId="2C4B4032" w14:textId="707B034D" w:rsidR="002714CC" w:rsidRPr="00C42558" w:rsidRDefault="002714CC" w:rsidP="002714CC">
      <w:pPr>
        <w:rPr>
          <w:rFonts w:ascii="Gill Sans MT" w:eastAsia="Gill Sans" w:hAnsi="Gill Sans MT" w:cs="Gill Sans"/>
        </w:rPr>
      </w:pPr>
      <w:r w:rsidRPr="00C42558">
        <w:rPr>
          <w:rFonts w:ascii="Gill Sans MT" w:eastAsia="Gill Sans" w:hAnsi="Gill Sans MT" w:cs="Gill Sans"/>
        </w:rPr>
        <w:t xml:space="preserve">While open science promotes transparency and data accessibility, it is important to acknowledge the financial and logistical challenges it may present, particularly for researchers with limited funding. Researchers concerned about the costs of data-sharing repositories should consider cost-effective or free options such as </w:t>
      </w:r>
      <w:r w:rsidR="00E47AED" w:rsidRPr="00C42558">
        <w:rPr>
          <w:rFonts w:ascii="Gill Sans MT" w:eastAsia="Gill Sans" w:hAnsi="Gill Sans MT" w:cs="Gill Sans"/>
        </w:rPr>
        <w:t>the Inter-university Consortium for Political and Social Research (</w:t>
      </w:r>
      <w:r w:rsidRPr="00C42558">
        <w:rPr>
          <w:rFonts w:ascii="Gill Sans MT" w:eastAsia="Gill Sans" w:hAnsi="Gill Sans MT" w:cs="Gill Sans"/>
        </w:rPr>
        <w:t>ICPSR</w:t>
      </w:r>
      <w:r w:rsidR="00E47AED" w:rsidRPr="00C42558">
        <w:rPr>
          <w:rFonts w:ascii="Gill Sans MT" w:eastAsia="Gill Sans" w:hAnsi="Gill Sans MT" w:cs="Gill Sans"/>
        </w:rPr>
        <w:t>)</w:t>
      </w:r>
      <w:r w:rsidRPr="00C42558">
        <w:rPr>
          <w:rFonts w:ascii="Gill Sans MT" w:eastAsia="Gill Sans" w:hAnsi="Gill Sans MT" w:cs="Gill Sans"/>
        </w:rPr>
        <w:t>,</w:t>
      </w:r>
      <w:r w:rsidR="00E47AED" w:rsidRPr="00C42558">
        <w:t xml:space="preserve"> </w:t>
      </w:r>
      <w:r w:rsidR="00E47AED" w:rsidRPr="00C42558">
        <w:rPr>
          <w:rFonts w:ascii="Gill Sans MT" w:eastAsia="Gill Sans" w:hAnsi="Gill Sans MT" w:cs="Gill Sans"/>
        </w:rPr>
        <w:t>Open Science Framework (OSF)</w:t>
      </w:r>
      <w:r w:rsidRPr="00C42558">
        <w:rPr>
          <w:rFonts w:ascii="Gill Sans MT" w:eastAsia="Gill Sans" w:hAnsi="Gill Sans MT" w:cs="Gill Sans"/>
        </w:rPr>
        <w:t xml:space="preserve">, or </w:t>
      </w:r>
      <w:r w:rsidR="00E47AED" w:rsidRPr="00C42558">
        <w:rPr>
          <w:rFonts w:ascii="Gill Sans MT" w:eastAsia="Gill Sans" w:hAnsi="Gill Sans MT" w:cs="Gill Sans"/>
        </w:rPr>
        <w:t>Qualitative Data Repository (QDR)</w:t>
      </w:r>
      <w:r w:rsidRPr="00C42558">
        <w:rPr>
          <w:rFonts w:ascii="Gill Sans MT" w:eastAsia="Gill Sans" w:hAnsi="Gill Sans MT" w:cs="Gill Sans"/>
        </w:rPr>
        <w:t xml:space="preserve">. These platforms provide no-cost </w:t>
      </w:r>
      <w:r w:rsidR="000933E5" w:rsidRPr="00C42558">
        <w:rPr>
          <w:rFonts w:ascii="Gill Sans MT" w:eastAsia="Gill Sans" w:hAnsi="Gill Sans MT" w:cs="Gill Sans"/>
        </w:rPr>
        <w:t xml:space="preserve">or low-cost </w:t>
      </w:r>
      <w:r w:rsidRPr="00C42558">
        <w:rPr>
          <w:rFonts w:ascii="Gill Sans MT" w:eastAsia="Gill Sans" w:hAnsi="Gill Sans MT" w:cs="Gill Sans"/>
        </w:rPr>
        <w:t>data-sharing services that comply with open science principles, making them accessible even for unfunded projects.</w:t>
      </w:r>
    </w:p>
    <w:p w14:paraId="25E513D7" w14:textId="77777777" w:rsidR="002714CC" w:rsidRPr="00C42558" w:rsidRDefault="002714CC" w:rsidP="002714CC">
      <w:pPr>
        <w:rPr>
          <w:rFonts w:ascii="Gill Sans MT" w:eastAsia="Gill Sans" w:hAnsi="Gill Sans MT" w:cs="Gill Sans"/>
        </w:rPr>
      </w:pPr>
    </w:p>
    <w:p w14:paraId="09C7B41F" w14:textId="77E5B249" w:rsidR="002714CC" w:rsidRPr="00C42558" w:rsidRDefault="002714CC" w:rsidP="002714CC">
      <w:pPr>
        <w:rPr>
          <w:rFonts w:ascii="Gill Sans MT" w:eastAsia="Gill Sans" w:hAnsi="Gill Sans MT" w:cs="Gill Sans"/>
        </w:rPr>
      </w:pPr>
      <w:r w:rsidRPr="00C42558">
        <w:rPr>
          <w:rFonts w:ascii="Gill Sans MT" w:eastAsia="Gill Sans" w:hAnsi="Gill Sans MT" w:cs="Gill Sans"/>
        </w:rPr>
        <w:t xml:space="preserve">Additionally, before depositing data into any external repositories, researchers should consult with TCIT </w:t>
      </w:r>
      <w:r w:rsidR="00874D78" w:rsidRPr="00C42558">
        <w:rPr>
          <w:rFonts w:ascii="Gill Sans MT" w:eastAsia="Gill Sans" w:hAnsi="Gill Sans MT" w:cs="Gill Sans"/>
        </w:rPr>
        <w:t xml:space="preserve">and </w:t>
      </w:r>
      <w:r w:rsidR="00E47AED" w:rsidRPr="00C42558">
        <w:rPr>
          <w:rFonts w:ascii="Gill Sans MT" w:eastAsia="Gill Sans" w:hAnsi="Gill Sans MT" w:cs="Gill Sans"/>
        </w:rPr>
        <w:t xml:space="preserve">the </w:t>
      </w:r>
      <w:r w:rsidR="00874D78" w:rsidRPr="00C42558">
        <w:rPr>
          <w:rFonts w:ascii="Gill Sans MT" w:eastAsia="Gill Sans" w:hAnsi="Gill Sans MT" w:cs="Gill Sans"/>
        </w:rPr>
        <w:t>OGC</w:t>
      </w:r>
      <w:r w:rsidR="00E47AED" w:rsidRPr="00C42558">
        <w:rPr>
          <w:rFonts w:ascii="Gill Sans MT" w:eastAsia="Gill Sans" w:hAnsi="Gill Sans MT" w:cs="Gill Sans"/>
        </w:rPr>
        <w:t xml:space="preserve"> </w:t>
      </w:r>
      <w:r w:rsidRPr="00C42558">
        <w:rPr>
          <w:rFonts w:ascii="Gill Sans MT" w:eastAsia="Gill Sans" w:hAnsi="Gill Sans MT" w:cs="Gill Sans"/>
        </w:rPr>
        <w:t>to ensure compliance with institutional policies on data security and privacy. This step helps to avoid any potential conflicts with institutional data management requirements.</w:t>
      </w:r>
    </w:p>
    <w:p w14:paraId="6286FBD9" w14:textId="77777777" w:rsidR="002714CC" w:rsidRPr="00C42558" w:rsidRDefault="002714CC" w:rsidP="00A671D6">
      <w:pPr>
        <w:rPr>
          <w:rFonts w:ascii="Gill Sans MT" w:eastAsia="Gill Sans" w:hAnsi="Gill Sans MT" w:cs="Gill Sans"/>
          <w:b/>
          <w:bCs/>
        </w:rPr>
      </w:pPr>
    </w:p>
    <w:p w14:paraId="1DE02BCA" w14:textId="77777777" w:rsidR="005D120E" w:rsidRPr="00C42558" w:rsidRDefault="00000000">
      <w:pPr>
        <w:rPr>
          <w:rFonts w:ascii="Gill Sans MT" w:eastAsia="Gill Sans" w:hAnsi="Gill Sans MT" w:cs="Gill Sans"/>
          <w:b/>
          <w:bCs/>
          <w:iCs/>
        </w:rPr>
      </w:pPr>
      <w:r w:rsidRPr="00C42558">
        <w:rPr>
          <w:rFonts w:ascii="Gill Sans MT" w:eastAsia="Gill Sans" w:hAnsi="Gill Sans MT" w:cs="Gill Sans"/>
          <w:b/>
          <w:bCs/>
          <w:iCs/>
        </w:rPr>
        <w:t>Conclusion</w:t>
      </w:r>
    </w:p>
    <w:p w14:paraId="3BFCAC2A" w14:textId="77777777" w:rsidR="005D120E" w:rsidRPr="00C42558" w:rsidRDefault="00000000">
      <w:pPr>
        <w:rPr>
          <w:rFonts w:ascii="Gill Sans MT" w:eastAsia="Gill Sans" w:hAnsi="Gill Sans MT" w:cs="Gill Sans"/>
        </w:rPr>
      </w:pPr>
      <w:r w:rsidRPr="00C42558">
        <w:rPr>
          <w:rFonts w:ascii="Gill Sans MT" w:eastAsia="Gill Sans" w:hAnsi="Gill Sans MT" w:cs="Gill Sans"/>
        </w:rPr>
        <w:t>Open data is a cornerstone of the open science movement, aiming for greater transparency in scientific research. Researchers should collaborate with TC IRB to navigate the complexities of data sharing while upholding the privacy and confidentiality of research participants. By following these guidelines, researchers can contribute to the advancement of science ethically and responsibly.</w:t>
      </w:r>
    </w:p>
    <w:p w14:paraId="6765A18B" w14:textId="77777777" w:rsidR="005D120E" w:rsidRPr="00C42558" w:rsidRDefault="005D120E">
      <w:pPr>
        <w:rPr>
          <w:rFonts w:ascii="Gill Sans MT" w:eastAsia="Gill Sans" w:hAnsi="Gill Sans MT" w:cs="Gill Sans"/>
        </w:rPr>
      </w:pPr>
    </w:p>
    <w:p w14:paraId="40F34CFA" w14:textId="618B7292" w:rsidR="005D120E" w:rsidRPr="00C42558" w:rsidRDefault="0049713A">
      <w:pPr>
        <w:rPr>
          <w:rFonts w:ascii="Gill Sans MT" w:eastAsia="Gill Sans" w:hAnsi="Gill Sans MT" w:cs="Gill Sans"/>
          <w:b/>
        </w:rPr>
      </w:pPr>
      <w:r w:rsidRPr="00C42558">
        <w:rPr>
          <w:rFonts w:ascii="Gill Sans MT" w:eastAsia="Gill Sans" w:hAnsi="Gill Sans MT" w:cs="Gill Sans"/>
          <w:b/>
        </w:rPr>
        <w:t>Resources</w:t>
      </w:r>
    </w:p>
    <w:p w14:paraId="4869CA4E" w14:textId="6810F06F" w:rsidR="005D120E" w:rsidRPr="00C42558" w:rsidRDefault="00317906" w:rsidP="0049713A">
      <w:pPr>
        <w:pStyle w:val="ListParagraph"/>
        <w:numPr>
          <w:ilvl w:val="0"/>
          <w:numId w:val="17"/>
        </w:numPr>
        <w:rPr>
          <w:rFonts w:ascii="Gill Sans MT" w:eastAsia="Gill Sans" w:hAnsi="Gill Sans MT" w:cs="Gill Sans"/>
          <w:color w:val="0000FF"/>
          <w:u w:val="single"/>
        </w:rPr>
      </w:pPr>
      <w:hyperlink r:id="rId11">
        <w:r w:rsidRPr="00C42558">
          <w:rPr>
            <w:rFonts w:ascii="Gill Sans MT" w:eastAsia="Gill Sans" w:hAnsi="Gill Sans MT" w:cs="Gill Sans"/>
            <w:color w:val="0000FF"/>
            <w:u w:val="single"/>
          </w:rPr>
          <w:t>TC IRB Data Security Plan</w:t>
        </w:r>
      </w:hyperlink>
    </w:p>
    <w:p w14:paraId="1D82EF53" w14:textId="6814FA62" w:rsidR="005D120E" w:rsidRPr="00C42558" w:rsidRDefault="00317906" w:rsidP="0049713A">
      <w:pPr>
        <w:pStyle w:val="ListParagraph"/>
        <w:numPr>
          <w:ilvl w:val="0"/>
          <w:numId w:val="17"/>
        </w:numPr>
        <w:rPr>
          <w:rFonts w:ascii="Gill Sans MT" w:eastAsia="Gill Sans" w:hAnsi="Gill Sans MT" w:cs="Gill Sans"/>
          <w:color w:val="0000FF"/>
          <w:u w:val="single"/>
        </w:rPr>
      </w:pPr>
      <w:hyperlink r:id="rId12">
        <w:r w:rsidRPr="00C42558">
          <w:rPr>
            <w:rFonts w:ascii="Gill Sans MT" w:eastAsia="Gill Sans" w:hAnsi="Gill Sans MT" w:cs="Gill Sans"/>
            <w:color w:val="0000FF"/>
            <w:u w:val="single"/>
          </w:rPr>
          <w:t>TC IRB Informed Consent Form Template</w:t>
        </w:r>
      </w:hyperlink>
    </w:p>
    <w:p w14:paraId="43240697" w14:textId="49F27C3A" w:rsidR="005D120E" w:rsidRPr="00C42558" w:rsidRDefault="00317906" w:rsidP="0049713A">
      <w:pPr>
        <w:pStyle w:val="ListParagraph"/>
        <w:numPr>
          <w:ilvl w:val="0"/>
          <w:numId w:val="17"/>
        </w:numPr>
        <w:shd w:val="clear" w:color="auto" w:fill="FFFFFF"/>
        <w:rPr>
          <w:rFonts w:ascii="Gill Sans MT" w:eastAsia="Gill Sans" w:hAnsi="Gill Sans MT" w:cs="Gill Sans"/>
          <w:color w:val="333333"/>
        </w:rPr>
      </w:pPr>
      <w:hyperlink r:id="rId13">
        <w:r w:rsidRPr="00C42558">
          <w:rPr>
            <w:rFonts w:ascii="Gill Sans MT" w:eastAsia="Gill Sans" w:hAnsi="Gill Sans MT" w:cs="Gill Sans"/>
            <w:color w:val="0000FF"/>
            <w:u w:val="single"/>
          </w:rPr>
          <w:t>TC IRB Data Sharing Form Template</w:t>
        </w:r>
      </w:hyperlink>
      <w:r w:rsidRPr="00C42558">
        <w:rPr>
          <w:rFonts w:ascii="Gill Sans MT" w:eastAsia="Gill Sans" w:hAnsi="Gill Sans MT" w:cs="Gill Sans"/>
          <w:color w:val="333333"/>
        </w:rPr>
        <w:t> </w:t>
      </w:r>
    </w:p>
    <w:p w14:paraId="581D949D" w14:textId="0CA1064F" w:rsidR="005D120E" w:rsidRPr="00C42558" w:rsidRDefault="00317906" w:rsidP="0049713A">
      <w:pPr>
        <w:pStyle w:val="ListParagraph"/>
        <w:numPr>
          <w:ilvl w:val="0"/>
          <w:numId w:val="17"/>
        </w:numPr>
        <w:shd w:val="clear" w:color="auto" w:fill="FFFFFF"/>
        <w:rPr>
          <w:rFonts w:ascii="Gill Sans MT" w:eastAsia="Gill Sans" w:hAnsi="Gill Sans MT" w:cs="Gill Sans"/>
          <w:color w:val="333333"/>
        </w:rPr>
      </w:pPr>
      <w:hyperlink r:id="rId14">
        <w:r w:rsidRPr="00C42558">
          <w:rPr>
            <w:rFonts w:ascii="Gill Sans MT" w:eastAsia="Gill Sans" w:hAnsi="Gill Sans MT" w:cs="Gill Sans"/>
            <w:color w:val="0000FF"/>
            <w:u w:val="single"/>
          </w:rPr>
          <w:t>TC IRB Data Release Form Template</w:t>
        </w:r>
      </w:hyperlink>
    </w:p>
    <w:p w14:paraId="3D940991" w14:textId="455D6775" w:rsidR="00094644" w:rsidRPr="00C42558" w:rsidRDefault="00094644" w:rsidP="0049713A">
      <w:pPr>
        <w:pStyle w:val="ListParagraph"/>
        <w:numPr>
          <w:ilvl w:val="0"/>
          <w:numId w:val="17"/>
        </w:numPr>
        <w:shd w:val="clear" w:color="auto" w:fill="FFFFFF"/>
        <w:rPr>
          <w:rFonts w:ascii="Gill Sans MT" w:eastAsia="Gill Sans" w:hAnsi="Gill Sans MT" w:cs="Gill Sans"/>
          <w:color w:val="333333"/>
        </w:rPr>
      </w:pPr>
      <w:hyperlink r:id="rId15" w:history="1">
        <w:r w:rsidRPr="00C42558">
          <w:rPr>
            <w:rStyle w:val="Hyperlink"/>
            <w:rFonts w:ascii="Gill Sans MT" w:eastAsia="Gill Sans" w:hAnsi="Gill Sans MT" w:cs="Gill Sans"/>
          </w:rPr>
          <w:t>Final NIH Policy for Data Management and Sharing</w:t>
        </w:r>
      </w:hyperlink>
    </w:p>
    <w:p w14:paraId="73497DC9" w14:textId="7DBC0947" w:rsidR="00094644" w:rsidRPr="00C42558" w:rsidRDefault="00094644" w:rsidP="0049713A">
      <w:pPr>
        <w:pStyle w:val="ListParagraph"/>
        <w:numPr>
          <w:ilvl w:val="0"/>
          <w:numId w:val="17"/>
        </w:numPr>
        <w:shd w:val="clear" w:color="auto" w:fill="FFFFFF"/>
        <w:rPr>
          <w:rStyle w:val="Hyperlink"/>
          <w:rFonts w:ascii="Gill Sans MT" w:eastAsia="Gill Sans" w:hAnsi="Gill Sans MT" w:cs="Gill Sans"/>
          <w:color w:val="333333"/>
          <w:u w:val="none"/>
        </w:rPr>
      </w:pPr>
      <w:hyperlink r:id="rId16" w:anchor="nsfs-data-sharing-policy-1c8" w:history="1">
        <w:r w:rsidRPr="00C42558">
          <w:rPr>
            <w:rStyle w:val="Hyperlink"/>
            <w:rFonts w:ascii="Gill Sans MT" w:eastAsia="Gill Sans" w:hAnsi="Gill Sans MT" w:cs="Gill Sans"/>
          </w:rPr>
          <w:t>NSF's Preparing Your Data Management and Sharing Plan</w:t>
        </w:r>
      </w:hyperlink>
    </w:p>
    <w:p w14:paraId="542EF192" w14:textId="539F7FD7" w:rsidR="002714CC" w:rsidRPr="00C42558" w:rsidRDefault="002714CC" w:rsidP="0049713A">
      <w:pPr>
        <w:pStyle w:val="ListParagraph"/>
        <w:numPr>
          <w:ilvl w:val="0"/>
          <w:numId w:val="17"/>
        </w:numPr>
        <w:shd w:val="clear" w:color="auto" w:fill="FFFFFF"/>
        <w:rPr>
          <w:rFonts w:ascii="Gill Sans MT" w:eastAsia="Gill Sans" w:hAnsi="Gill Sans MT" w:cs="Gill Sans"/>
          <w:color w:val="333333"/>
        </w:rPr>
      </w:pPr>
      <w:hyperlink r:id="rId17" w:history="1">
        <w:r w:rsidRPr="00C42558">
          <w:rPr>
            <w:rStyle w:val="Hyperlink"/>
            <w:rFonts w:ascii="Gill Sans MT" w:eastAsia="Gill Sans" w:hAnsi="Gill Sans MT" w:cs="Gill Sans"/>
          </w:rPr>
          <w:t>ICPSR (Inter-university Consortium for Political and Social Research)</w:t>
        </w:r>
      </w:hyperlink>
    </w:p>
    <w:p w14:paraId="05A575E1" w14:textId="2DCCBD0A" w:rsidR="002714CC" w:rsidRPr="00C42558" w:rsidRDefault="002714CC" w:rsidP="0049713A">
      <w:pPr>
        <w:pStyle w:val="ListParagraph"/>
        <w:numPr>
          <w:ilvl w:val="0"/>
          <w:numId w:val="17"/>
        </w:numPr>
        <w:shd w:val="clear" w:color="auto" w:fill="FFFFFF"/>
        <w:rPr>
          <w:rFonts w:ascii="Gill Sans MT" w:eastAsia="Gill Sans" w:hAnsi="Gill Sans MT" w:cs="Gill Sans"/>
          <w:color w:val="333333"/>
        </w:rPr>
      </w:pPr>
      <w:hyperlink r:id="rId18" w:history="1">
        <w:r w:rsidRPr="00C42558">
          <w:rPr>
            <w:rStyle w:val="Hyperlink"/>
            <w:rFonts w:ascii="Gill Sans MT" w:eastAsia="Gill Sans" w:hAnsi="Gill Sans MT" w:cs="Gill Sans"/>
          </w:rPr>
          <w:t>OSF (Open Science Framework)</w:t>
        </w:r>
      </w:hyperlink>
    </w:p>
    <w:p w14:paraId="246C1472" w14:textId="22E540D5" w:rsidR="002714CC" w:rsidRPr="00C42558" w:rsidRDefault="002714CC" w:rsidP="0049713A">
      <w:pPr>
        <w:pStyle w:val="ListParagraph"/>
        <w:numPr>
          <w:ilvl w:val="0"/>
          <w:numId w:val="17"/>
        </w:numPr>
        <w:shd w:val="clear" w:color="auto" w:fill="FFFFFF"/>
        <w:rPr>
          <w:rFonts w:ascii="Gill Sans MT" w:eastAsia="Gill Sans" w:hAnsi="Gill Sans MT" w:cs="Gill Sans"/>
          <w:color w:val="333333"/>
        </w:rPr>
      </w:pPr>
      <w:hyperlink r:id="rId19" w:history="1">
        <w:r w:rsidRPr="00C42558">
          <w:rPr>
            <w:rStyle w:val="Hyperlink"/>
            <w:rFonts w:ascii="Gill Sans MT" w:eastAsia="Gill Sans" w:hAnsi="Gill Sans MT" w:cs="Gill Sans"/>
          </w:rPr>
          <w:t>QDR (Qualitative Data Repository)</w:t>
        </w:r>
      </w:hyperlink>
    </w:p>
    <w:p w14:paraId="295EA0BD" w14:textId="77777777" w:rsidR="005D120E" w:rsidRPr="00B21144" w:rsidRDefault="005D120E">
      <w:pPr>
        <w:rPr>
          <w:rFonts w:ascii="Gill Sans MT" w:eastAsia="Gill Sans" w:hAnsi="Gill Sans MT" w:cs="Gill Sans"/>
        </w:rPr>
      </w:pPr>
    </w:p>
    <w:sectPr w:rsidR="005D120E" w:rsidRPr="00B21144">
      <w:headerReference w:type="default" r:id="rId20"/>
      <w:footerReference w:type="even" r:id="rId21"/>
      <w:footerReference w:type="default" r:id="rId2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3898E" w14:textId="77777777" w:rsidR="00F929CE" w:rsidRDefault="00F929CE">
      <w:r>
        <w:separator/>
      </w:r>
    </w:p>
  </w:endnote>
  <w:endnote w:type="continuationSeparator" w:id="0">
    <w:p w14:paraId="69D7233D" w14:textId="77777777" w:rsidR="00F929CE" w:rsidRDefault="00F9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42E8866-7E4E-5E4B-B744-C6840AC3DCB0}"/>
  </w:font>
  <w:font w:name="Times New Roman">
    <w:panose1 w:val="02020603050405020304"/>
    <w:charset w:val="00"/>
    <w:family w:val="roman"/>
    <w:pitch w:val="variable"/>
    <w:sig w:usb0="E0002EFF" w:usb1="C000785B" w:usb2="00000009" w:usb3="00000000" w:csb0="000001FF" w:csb1="00000000"/>
    <w:embedRegular r:id="rId2" w:fontKey="{A3AF50B6-D1A8-3842-8381-F25C98FD8F37}"/>
    <w:embedBold r:id="rId3" w:fontKey="{610B364F-F8B3-5B4C-BD75-BCAA044A1253}"/>
    <w:embedItalic r:id="rId4" w:fontKey="{7CAC02DD-38D8-FD4E-97FC-BCFF6AC933B5}"/>
    <w:embedBoldItalic r:id="rId5" w:fontKey="{D08F435B-89B4-464E-80CF-F8F4FB46D8DA}"/>
  </w:font>
  <w:font w:name="Courier New">
    <w:panose1 w:val="02070309020205020404"/>
    <w:charset w:val="00"/>
    <w:family w:val="modern"/>
    <w:pitch w:val="fixed"/>
    <w:sig w:usb0="E0002EFF" w:usb1="C0007843" w:usb2="00000009" w:usb3="00000000" w:csb0="000001FF" w:csb1="00000000"/>
    <w:embedRegular r:id="rId6" w:fontKey="{626CCCE0-5A50-974D-A155-7CC4E30725EA}"/>
  </w:font>
  <w:font w:name="Wingdings">
    <w:panose1 w:val="05000000000000000000"/>
    <w:charset w:val="4D"/>
    <w:family w:val="decorative"/>
    <w:pitch w:val="variable"/>
    <w:sig w:usb0="00000003" w:usb1="00000000" w:usb2="00000000" w:usb3="00000000" w:csb0="80000001" w:csb1="00000000"/>
    <w:embedRegular r:id="rId7" w:fontKey="{34EE2A30-4544-3340-9BCB-8D6AB019A847}"/>
  </w:font>
  <w:font w:name="Gill Sans MT">
    <w:panose1 w:val="020B0502020104020203"/>
    <w:charset w:val="00"/>
    <w:family w:val="swiss"/>
    <w:pitch w:val="variable"/>
    <w:sig w:usb0="00000007" w:usb1="00000000" w:usb2="00000000" w:usb3="00000000" w:csb0="00000003" w:csb1="00000000"/>
    <w:embedRegular r:id="rId8" w:fontKey="{99E4BBFD-ADC5-2A4B-BBE0-CB8F44680A51}"/>
    <w:embedBold r:id="rId9" w:fontKey="{87EB41BB-910D-754C-9938-C976146C512B}"/>
    <w:embedItalic r:id="rId10" w:fontKey="{8B4F47E8-7CE4-1340-8167-8807860513D6}"/>
    <w:embedBoldItalic r:id="rId11" w:fontKey="{99710652-14FB-D84B-8620-C367EA27DF06}"/>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13" w:fontKey="{74817AFC-0F41-4347-8674-CDA7E25123AD}"/>
  </w:font>
  <w:font w:name="Aptos Display">
    <w:panose1 w:val="020B0004020202020204"/>
    <w:charset w:val="00"/>
    <w:family w:val="swiss"/>
    <w:pitch w:val="variable"/>
    <w:sig w:usb0="20000287" w:usb1="00000003" w:usb2="00000000" w:usb3="00000000" w:csb0="0000019F" w:csb1="00000000"/>
    <w:embedRegular r:id="rId14" w:fontKey="{C17FEC6C-A25E-5747-8B09-F6CD9434A832}"/>
  </w:font>
  <w:font w:name="Gill Sans">
    <w:altName w:val="Arial"/>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19" w:fontKey="{ECB213E1-DE9B-B94A-935A-82083EBF48C5}"/>
    <w:embedBold r:id="rId20" w:fontKey="{32D65513-3C51-C046-8C32-2FB0B2039CFF}"/>
  </w:font>
  <w:font w:name="Calibri">
    <w:panose1 w:val="020F0502020204030204"/>
    <w:charset w:val="00"/>
    <w:family w:val="swiss"/>
    <w:pitch w:val="variable"/>
    <w:sig w:usb0="E4002EFF" w:usb1="C200247B" w:usb2="00000009" w:usb3="00000000" w:csb0="000001FF" w:csb1="00000000"/>
    <w:embedRegular r:id="rId21" w:fontKey="{B2647CF0-0BCC-2B46-9511-4CA864553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A8F2" w14:textId="77777777" w:rsidR="005D120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rFonts w:ascii="Aptos" w:eastAsia="Aptos" w:hAnsi="Aptos" w:cs="Aptos"/>
        <w:color w:val="000000"/>
      </w:rPr>
      <w:instrText>PAGE</w:instrText>
    </w:r>
    <w:r>
      <w:rPr>
        <w:color w:val="000000"/>
      </w:rPr>
      <w:fldChar w:fldCharType="separate"/>
    </w:r>
    <w:r>
      <w:rPr>
        <w:color w:val="000000"/>
      </w:rPr>
      <w:fldChar w:fldCharType="end"/>
    </w:r>
  </w:p>
  <w:p w14:paraId="2B200DA1" w14:textId="77777777" w:rsidR="005D120E" w:rsidRDefault="005D120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2877" w14:textId="77777777" w:rsidR="0049713A" w:rsidRDefault="0049713A" w:rsidP="0049713A">
    <w:pPr>
      <w:rPr>
        <w:rFonts w:ascii="Calibri" w:eastAsia="Calibri" w:hAnsi="Calibri" w:cs="Calibri"/>
        <w:sz w:val="12"/>
        <w:szCs w:val="12"/>
      </w:rPr>
    </w:pPr>
    <w:r w:rsidRPr="0045191C">
      <w:rPr>
        <w:noProof/>
        <w:sz w:val="20"/>
      </w:rPr>
      <w:drawing>
        <wp:anchor distT="0" distB="0" distL="114300" distR="114300" simplePos="0" relativeHeight="251659264" behindDoc="0" locked="0" layoutInCell="1" allowOverlap="1" wp14:anchorId="38680DC1" wp14:editId="0AE474EA">
          <wp:simplePos x="0" y="0"/>
          <wp:positionH relativeFrom="column">
            <wp:posOffset>4647151</wp:posOffset>
          </wp:positionH>
          <wp:positionV relativeFrom="paragraph">
            <wp:posOffset>63426</wp:posOffset>
          </wp:positionV>
          <wp:extent cx="2093976" cy="612648"/>
          <wp:effectExtent l="0" t="0" r="1905" b="0"/>
          <wp:wrapThrough wrapText="bothSides">
            <wp:wrapPolygon edited="0">
              <wp:start x="6420" y="0"/>
              <wp:lineTo x="4455" y="448"/>
              <wp:lineTo x="4717" y="4481"/>
              <wp:lineTo x="9696" y="7618"/>
              <wp:lineTo x="2096" y="10755"/>
              <wp:lineTo x="524" y="11651"/>
              <wp:lineTo x="524" y="14788"/>
              <wp:lineTo x="0" y="17029"/>
              <wp:lineTo x="0" y="20166"/>
              <wp:lineTo x="6027" y="21062"/>
              <wp:lineTo x="16510" y="21062"/>
              <wp:lineTo x="21489" y="20166"/>
              <wp:lineTo x="21489" y="896"/>
              <wp:lineTo x="15985" y="0"/>
              <wp:lineTo x="6420" y="0"/>
            </wp:wrapPolygon>
          </wp:wrapThrough>
          <wp:docPr id="1448375109"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75109"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3976" cy="612648"/>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eNumber"/>
        <w:rFonts w:ascii="Gill Sans MT" w:hAnsi="Gill Sans MT"/>
      </w:rPr>
      <w:id w:val="-1708175359"/>
      <w:docPartObj>
        <w:docPartGallery w:val="Page Numbers (Bottom of Page)"/>
        <w:docPartUnique/>
      </w:docPartObj>
    </w:sdtPr>
    <w:sdtContent>
      <w:p w14:paraId="2B9B46CE" w14:textId="77777777" w:rsidR="0049713A" w:rsidRPr="0045191C" w:rsidRDefault="0049713A" w:rsidP="0049713A">
        <w:pPr>
          <w:pStyle w:val="Footer"/>
          <w:framePr w:wrap="none" w:vAnchor="text" w:hAnchor="margin" w:xAlign="center" w:y="1"/>
          <w:rPr>
            <w:rStyle w:val="PageNumber"/>
            <w:rFonts w:ascii="Gill Sans MT" w:hAnsi="Gill Sans MT"/>
          </w:rPr>
        </w:pPr>
        <w:r w:rsidRPr="0045191C">
          <w:rPr>
            <w:rStyle w:val="PageNumber"/>
            <w:rFonts w:ascii="Gill Sans MT" w:hAnsi="Gill Sans MT"/>
          </w:rPr>
          <w:fldChar w:fldCharType="begin"/>
        </w:r>
        <w:r w:rsidRPr="0045191C">
          <w:rPr>
            <w:rStyle w:val="PageNumber"/>
            <w:rFonts w:ascii="Gill Sans MT" w:hAnsi="Gill Sans MT"/>
          </w:rPr>
          <w:instrText xml:space="preserve"> PAGE </w:instrText>
        </w:r>
        <w:r w:rsidRPr="0045191C">
          <w:rPr>
            <w:rStyle w:val="PageNumber"/>
            <w:rFonts w:ascii="Gill Sans MT" w:hAnsi="Gill Sans MT"/>
          </w:rPr>
          <w:fldChar w:fldCharType="separate"/>
        </w:r>
        <w:r>
          <w:rPr>
            <w:rStyle w:val="PageNumber"/>
            <w:rFonts w:ascii="Gill Sans MT" w:hAnsi="Gill Sans MT"/>
          </w:rPr>
          <w:t>1</w:t>
        </w:r>
        <w:r w:rsidRPr="0045191C">
          <w:rPr>
            <w:rStyle w:val="PageNumber"/>
            <w:rFonts w:ascii="Gill Sans MT" w:hAnsi="Gill Sans MT"/>
          </w:rPr>
          <w:fldChar w:fldCharType="end"/>
        </w:r>
      </w:p>
    </w:sdtContent>
  </w:sdt>
  <w:p w14:paraId="7EF8240D" w14:textId="77777777" w:rsidR="0049713A" w:rsidRPr="00AF4266" w:rsidRDefault="0049713A" w:rsidP="0049713A">
    <w:pPr>
      <w:rPr>
        <w:rFonts w:ascii="Gill Sans MT" w:hAnsi="Gill Sans MT" w:cs="Cambria"/>
        <w:sz w:val="20"/>
      </w:rPr>
    </w:pPr>
    <w:r w:rsidRPr="00AF4266">
      <w:rPr>
        <w:rFonts w:ascii="Gill Sans MT" w:hAnsi="Gill Sans MT" w:cs="Cambria"/>
        <w:sz w:val="20"/>
      </w:rPr>
      <w:t xml:space="preserve">Rev 0 </w:t>
    </w:r>
  </w:p>
  <w:p w14:paraId="1F14E373" w14:textId="0F03B654" w:rsidR="005D120E" w:rsidRPr="0049713A" w:rsidRDefault="0049713A" w:rsidP="0049713A">
    <w:pPr>
      <w:tabs>
        <w:tab w:val="left" w:pos="2485"/>
      </w:tabs>
      <w:rPr>
        <w:rFonts w:ascii="Gill Sans MT" w:hAnsi="Gill Sans MT" w:cs="Cambria"/>
        <w:sz w:val="20"/>
      </w:rPr>
    </w:pPr>
    <w:r w:rsidRPr="00AF4266">
      <w:rPr>
        <w:rFonts w:ascii="Gill Sans MT" w:hAnsi="Gill Sans MT" w:cs="Cambria"/>
        <w:sz w:val="20"/>
      </w:rPr>
      <w:t xml:space="preserve">Effective Date: </w:t>
    </w:r>
    <w:r w:rsidR="00C42558">
      <w:rPr>
        <w:rFonts w:ascii="Gill Sans MT" w:hAnsi="Gill Sans MT" w:cs="Cambria"/>
        <w:sz w:val="20"/>
      </w:rPr>
      <w:t>09/26/24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A4B75C" w14:textId="77777777" w:rsidR="00F929CE" w:rsidRDefault="00F929CE">
      <w:r>
        <w:separator/>
      </w:r>
    </w:p>
  </w:footnote>
  <w:footnote w:type="continuationSeparator" w:id="0">
    <w:p w14:paraId="37164C07" w14:textId="77777777" w:rsidR="00F929CE" w:rsidRDefault="00F9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06C25" w14:textId="13362396" w:rsidR="004D2E28" w:rsidRDefault="004D2E28" w:rsidP="004D2E28">
    <w:pPr>
      <w:pStyle w:val="Header"/>
      <w:jc w:val="center"/>
    </w:pPr>
    <w:r>
      <w:rPr>
        <w:rFonts w:ascii="Cambria" w:hAnsi="Cambria"/>
        <w:b/>
        <w:bCs/>
        <w:color w:val="000000"/>
        <w:bdr w:val="none" w:sz="0" w:space="0" w:color="auto" w:frame="1"/>
      </w:rPr>
      <w:fldChar w:fldCharType="begin"/>
    </w:r>
    <w:r>
      <w:rPr>
        <w:rFonts w:ascii="Cambria" w:hAnsi="Cambria"/>
        <w:b/>
        <w:bCs/>
        <w:color w:val="000000"/>
        <w:bdr w:val="none" w:sz="0" w:space="0" w:color="auto" w:frame="1"/>
      </w:rPr>
      <w:instrText xml:space="preserve"> INCLUDEPICTURE "https://lh7-us.googleusercontent.com/docsz/AD_4nXflFjdCW3W1upe7r8ipNKmNTXnPNKQisPONRKg1UAbVRg1uUaNBuKn088zAHFbcZBeuFvM0ABpL1quftOl-MPy_e_APU2FjMq7oH4si3m6VWLdsgUF0t6MNiriH6xbYO6YYUfbSFEws4DBcqmbcYEsfpd0o?key=VrjsUUrBFmKpz-UEeVm2Vw" \* MERGEFORMATINET </w:instrText>
    </w:r>
    <w:r>
      <w:rPr>
        <w:rFonts w:ascii="Cambria" w:hAnsi="Cambria"/>
        <w:b/>
        <w:bCs/>
        <w:color w:val="000000"/>
        <w:bdr w:val="none" w:sz="0" w:space="0" w:color="auto" w:frame="1"/>
      </w:rPr>
      <w:fldChar w:fldCharType="separate"/>
    </w:r>
    <w:r>
      <w:rPr>
        <w:rFonts w:ascii="Cambria" w:hAnsi="Cambria"/>
        <w:b/>
        <w:bCs/>
        <w:noProof/>
        <w:color w:val="000000"/>
        <w:bdr w:val="none" w:sz="0" w:space="0" w:color="auto" w:frame="1"/>
      </w:rPr>
      <w:drawing>
        <wp:inline distT="0" distB="0" distL="0" distR="0" wp14:anchorId="1EFFE186" wp14:editId="597B95B7">
          <wp:extent cx="3111910" cy="808573"/>
          <wp:effectExtent l="0" t="0" r="0" b="4445"/>
          <wp:docPr id="180105202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2021" name="Picture 1" descr="A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1513" cy="821461"/>
                  </a:xfrm>
                  <a:prstGeom prst="rect">
                    <a:avLst/>
                  </a:prstGeom>
                  <a:noFill/>
                  <a:ln>
                    <a:noFill/>
                  </a:ln>
                </pic:spPr>
              </pic:pic>
            </a:graphicData>
          </a:graphic>
        </wp:inline>
      </w:drawing>
    </w:r>
    <w:r>
      <w:rPr>
        <w:rFonts w:ascii="Cambria" w:hAnsi="Cambria"/>
        <w:b/>
        <w:bCs/>
        <w:color w:val="000000"/>
        <w:bdr w:val="none" w:sz="0" w:space="0" w:color="auto" w:frame="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D12F5"/>
    <w:multiLevelType w:val="multilevel"/>
    <w:tmpl w:val="ED708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21C45"/>
    <w:multiLevelType w:val="multilevel"/>
    <w:tmpl w:val="20BC39B8"/>
    <w:lvl w:ilvl="0">
      <w:start w:val="1"/>
      <w:numFmt w:val="bullet"/>
      <w:lvlText w:val=""/>
      <w:lvlJc w:val="left"/>
      <w:pPr>
        <w:ind w:left="720" w:hanging="360"/>
      </w:pPr>
      <w:rPr>
        <w:rFonts w:ascii="Symbol" w:hAnsi="Symbol" w:hint="default"/>
        <w:color w:val="FF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E1E69EE"/>
    <w:multiLevelType w:val="multilevel"/>
    <w:tmpl w:val="2A487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D63F0E"/>
    <w:multiLevelType w:val="multilevel"/>
    <w:tmpl w:val="8812A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9045B"/>
    <w:multiLevelType w:val="hybridMultilevel"/>
    <w:tmpl w:val="ABAED8E8"/>
    <w:lvl w:ilvl="0" w:tplc="04090019">
      <w:start w:val="1"/>
      <w:numFmt w:val="lowerLetter"/>
      <w:lvlText w:val="%1."/>
      <w:lvlJc w:val="left"/>
      <w:pPr>
        <w:ind w:left="1440" w:hanging="360"/>
      </w:pPr>
      <w:rPr>
        <w:rFont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846A2D"/>
    <w:multiLevelType w:val="multilevel"/>
    <w:tmpl w:val="41DE3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D07FAB"/>
    <w:multiLevelType w:val="multilevel"/>
    <w:tmpl w:val="52C84198"/>
    <w:lvl w:ilvl="0">
      <w:start w:val="1"/>
      <w:numFmt w:val="bullet"/>
      <w:lvlText w:val=""/>
      <w:lvlJc w:val="left"/>
      <w:pPr>
        <w:ind w:left="720" w:hanging="360"/>
      </w:pPr>
      <w:rPr>
        <w:rFonts w:ascii="Symbol" w:hAnsi="Symbol" w:hint="default"/>
        <w:color w:val="000000" w:themeColor="text1"/>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F6F4D89"/>
    <w:multiLevelType w:val="multilevel"/>
    <w:tmpl w:val="17A8C592"/>
    <w:lvl w:ilvl="0">
      <w:start w:val="1"/>
      <w:numFmt w:val="bullet"/>
      <w:lvlText w:val=""/>
      <w:lvlJc w:val="left"/>
      <w:pPr>
        <w:ind w:left="720" w:hanging="360"/>
      </w:pPr>
      <w:rPr>
        <w:rFonts w:ascii="Symbol" w:hAnsi="Symbol" w:hint="default"/>
        <w:color w:val="000000" w:themeColor="text1"/>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1563E8A"/>
    <w:multiLevelType w:val="hybridMultilevel"/>
    <w:tmpl w:val="F3FA72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5E4007"/>
    <w:multiLevelType w:val="multilevel"/>
    <w:tmpl w:val="A8DA2E3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8F346DB"/>
    <w:multiLevelType w:val="multilevel"/>
    <w:tmpl w:val="52C84198"/>
    <w:lvl w:ilvl="0">
      <w:start w:val="1"/>
      <w:numFmt w:val="bullet"/>
      <w:lvlText w:val=""/>
      <w:lvlJc w:val="left"/>
      <w:pPr>
        <w:ind w:left="720" w:hanging="360"/>
      </w:pPr>
      <w:rPr>
        <w:rFonts w:ascii="Symbol" w:hAnsi="Symbol" w:hint="default"/>
        <w:i w:val="0"/>
        <w:iCs w:val="0"/>
        <w:color w:val="000000" w:themeColor="text1"/>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1" w15:restartNumberingAfterBreak="0">
    <w:nsid w:val="4B2E7AB4"/>
    <w:multiLevelType w:val="multilevel"/>
    <w:tmpl w:val="20BC39B8"/>
    <w:lvl w:ilvl="0">
      <w:start w:val="1"/>
      <w:numFmt w:val="bullet"/>
      <w:lvlText w:val=""/>
      <w:lvlJc w:val="left"/>
      <w:pPr>
        <w:ind w:left="720" w:hanging="360"/>
      </w:pPr>
      <w:rPr>
        <w:rFonts w:ascii="Symbol" w:hAnsi="Symbol" w:hint="default"/>
        <w:color w:val="FF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0DA0912"/>
    <w:multiLevelType w:val="hybridMultilevel"/>
    <w:tmpl w:val="728A91F6"/>
    <w:lvl w:ilvl="0" w:tplc="538C7B00">
      <w:start w:val="1"/>
      <w:numFmt w:val="decimal"/>
      <w:lvlText w:val="%1."/>
      <w:lvlJc w:val="left"/>
      <w:pPr>
        <w:ind w:left="720" w:hanging="360"/>
      </w:pPr>
      <w:rPr>
        <w:rFonts w:ascii="Gill Sans MT" w:hAnsi="Gill Sans MT" w:cs="Times New Roman"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F06F5A"/>
    <w:multiLevelType w:val="multilevel"/>
    <w:tmpl w:val="5732AD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B2C62B6"/>
    <w:multiLevelType w:val="multilevel"/>
    <w:tmpl w:val="5D0ADC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D5E3435"/>
    <w:multiLevelType w:val="multilevel"/>
    <w:tmpl w:val="18666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405B76"/>
    <w:multiLevelType w:val="multilevel"/>
    <w:tmpl w:val="F566C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071957"/>
    <w:multiLevelType w:val="multilevel"/>
    <w:tmpl w:val="AC689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E05F4"/>
    <w:multiLevelType w:val="multilevel"/>
    <w:tmpl w:val="259E7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25CCF"/>
    <w:multiLevelType w:val="multilevel"/>
    <w:tmpl w:val="57EA4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51E5911"/>
    <w:multiLevelType w:val="multilevel"/>
    <w:tmpl w:val="5FD03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E80DA0"/>
    <w:multiLevelType w:val="multilevel"/>
    <w:tmpl w:val="A8DA2E3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63B7B24"/>
    <w:multiLevelType w:val="multilevel"/>
    <w:tmpl w:val="52C84198"/>
    <w:lvl w:ilvl="0">
      <w:start w:val="1"/>
      <w:numFmt w:val="bullet"/>
      <w:lvlText w:val=""/>
      <w:lvlJc w:val="left"/>
      <w:pPr>
        <w:ind w:left="720" w:hanging="360"/>
      </w:pPr>
      <w:rPr>
        <w:rFonts w:ascii="Symbol" w:hAnsi="Symbol" w:hint="default"/>
        <w:color w:val="000000" w:themeColor="text1"/>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57464370">
    <w:abstractNumId w:val="14"/>
  </w:num>
  <w:num w:numId="2" w16cid:durableId="485785007">
    <w:abstractNumId w:val="19"/>
  </w:num>
  <w:num w:numId="3" w16cid:durableId="1801336266">
    <w:abstractNumId w:val="6"/>
  </w:num>
  <w:num w:numId="4" w16cid:durableId="1067461359">
    <w:abstractNumId w:val="13"/>
  </w:num>
  <w:num w:numId="5" w16cid:durableId="1208882407">
    <w:abstractNumId w:val="20"/>
  </w:num>
  <w:num w:numId="6" w16cid:durableId="1490171889">
    <w:abstractNumId w:val="0"/>
  </w:num>
  <w:num w:numId="7" w16cid:durableId="1852797617">
    <w:abstractNumId w:val="18"/>
  </w:num>
  <w:num w:numId="8" w16cid:durableId="1771778607">
    <w:abstractNumId w:val="3"/>
  </w:num>
  <w:num w:numId="9" w16cid:durableId="2142651165">
    <w:abstractNumId w:val="17"/>
  </w:num>
  <w:num w:numId="10" w16cid:durableId="1735929882">
    <w:abstractNumId w:val="16"/>
  </w:num>
  <w:num w:numId="11" w16cid:durableId="1284843866">
    <w:abstractNumId w:val="22"/>
  </w:num>
  <w:num w:numId="12" w16cid:durableId="2015300333">
    <w:abstractNumId w:val="10"/>
  </w:num>
  <w:num w:numId="13" w16cid:durableId="104227932">
    <w:abstractNumId w:val="5"/>
  </w:num>
  <w:num w:numId="14" w16cid:durableId="1026129591">
    <w:abstractNumId w:val="15"/>
  </w:num>
  <w:num w:numId="15" w16cid:durableId="368184028">
    <w:abstractNumId w:val="11"/>
  </w:num>
  <w:num w:numId="16" w16cid:durableId="688991625">
    <w:abstractNumId w:val="1"/>
  </w:num>
  <w:num w:numId="17" w16cid:durableId="1460607627">
    <w:abstractNumId w:val="7"/>
  </w:num>
  <w:num w:numId="18" w16cid:durableId="286158390">
    <w:abstractNumId w:val="2"/>
  </w:num>
  <w:num w:numId="19" w16cid:durableId="1473861663">
    <w:abstractNumId w:val="21"/>
  </w:num>
  <w:num w:numId="20" w16cid:durableId="1116631212">
    <w:abstractNumId w:val="9"/>
  </w:num>
  <w:num w:numId="21" w16cid:durableId="563417960">
    <w:abstractNumId w:val="4"/>
  </w:num>
  <w:num w:numId="22" w16cid:durableId="599415288">
    <w:abstractNumId w:val="8"/>
  </w:num>
  <w:num w:numId="23" w16cid:durableId="4157837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20E"/>
    <w:rsid w:val="000933E5"/>
    <w:rsid w:val="00094644"/>
    <w:rsid w:val="000A19EE"/>
    <w:rsid w:val="000C0716"/>
    <w:rsid w:val="000D0F16"/>
    <w:rsid w:val="00123864"/>
    <w:rsid w:val="0015636E"/>
    <w:rsid w:val="001C59CD"/>
    <w:rsid w:val="0023751D"/>
    <w:rsid w:val="002673C6"/>
    <w:rsid w:val="002714CC"/>
    <w:rsid w:val="00317906"/>
    <w:rsid w:val="004040D8"/>
    <w:rsid w:val="0049713A"/>
    <w:rsid w:val="004D2E28"/>
    <w:rsid w:val="00550731"/>
    <w:rsid w:val="0058502F"/>
    <w:rsid w:val="005B2B3B"/>
    <w:rsid w:val="005C6C74"/>
    <w:rsid w:val="005D120E"/>
    <w:rsid w:val="00662FDE"/>
    <w:rsid w:val="006A5B16"/>
    <w:rsid w:val="006D65C3"/>
    <w:rsid w:val="00722C1D"/>
    <w:rsid w:val="00727AD2"/>
    <w:rsid w:val="00782E5C"/>
    <w:rsid w:val="007A0E78"/>
    <w:rsid w:val="007F6A83"/>
    <w:rsid w:val="00874D78"/>
    <w:rsid w:val="00985FCD"/>
    <w:rsid w:val="00986147"/>
    <w:rsid w:val="00A1606D"/>
    <w:rsid w:val="00A671D6"/>
    <w:rsid w:val="00A73FEB"/>
    <w:rsid w:val="00AB29E8"/>
    <w:rsid w:val="00B21144"/>
    <w:rsid w:val="00B60570"/>
    <w:rsid w:val="00B66E07"/>
    <w:rsid w:val="00C07C48"/>
    <w:rsid w:val="00C36FE9"/>
    <w:rsid w:val="00C42558"/>
    <w:rsid w:val="00C56BA3"/>
    <w:rsid w:val="00CB3C45"/>
    <w:rsid w:val="00CD6BF5"/>
    <w:rsid w:val="00CD785B"/>
    <w:rsid w:val="00D3324B"/>
    <w:rsid w:val="00DA093F"/>
    <w:rsid w:val="00E47AED"/>
    <w:rsid w:val="00EA2C6D"/>
    <w:rsid w:val="00F671F2"/>
    <w:rsid w:val="00F929CE"/>
    <w:rsid w:val="00FA105A"/>
    <w:rsid w:val="00FD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602FC7"/>
  <w15:docId w15:val="{BDEA6965-8E39-B941-93DC-B7DB3120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3C6"/>
    <w:rPr>
      <w:rFonts w:ascii="Times New Roman" w:eastAsia="Times New Roman" w:hAnsi="Times New Roman" w:cs="Times New Roman"/>
    </w:rPr>
  </w:style>
  <w:style w:type="paragraph" w:styleId="Heading1">
    <w:name w:val="heading 1"/>
    <w:basedOn w:val="Normal"/>
    <w:next w:val="Normal"/>
    <w:link w:val="Heading1Char"/>
    <w:uiPriority w:val="9"/>
    <w:qFormat/>
    <w:rsid w:val="00D03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3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03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3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3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3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3E4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3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03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E4D"/>
    <w:rPr>
      <w:rFonts w:eastAsiaTheme="majorEastAsia" w:cstheme="majorBidi"/>
      <w:color w:val="272727" w:themeColor="text1" w:themeTint="D8"/>
    </w:rPr>
  </w:style>
  <w:style w:type="character" w:customStyle="1" w:styleId="TitleChar">
    <w:name w:val="Title Char"/>
    <w:basedOn w:val="DefaultParagraphFont"/>
    <w:link w:val="Title"/>
    <w:uiPriority w:val="10"/>
    <w:rsid w:val="00D03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D03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E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03E4D"/>
    <w:rPr>
      <w:i/>
      <w:iCs/>
      <w:color w:val="404040" w:themeColor="text1" w:themeTint="BF"/>
    </w:rPr>
  </w:style>
  <w:style w:type="paragraph" w:styleId="ListParagraph">
    <w:name w:val="List Paragraph"/>
    <w:basedOn w:val="Normal"/>
    <w:uiPriority w:val="34"/>
    <w:qFormat/>
    <w:rsid w:val="00D03E4D"/>
    <w:pPr>
      <w:ind w:left="720"/>
      <w:contextualSpacing/>
    </w:pPr>
  </w:style>
  <w:style w:type="character" w:styleId="IntenseEmphasis">
    <w:name w:val="Intense Emphasis"/>
    <w:basedOn w:val="DefaultParagraphFont"/>
    <w:uiPriority w:val="21"/>
    <w:qFormat/>
    <w:rsid w:val="00D03E4D"/>
    <w:rPr>
      <w:i/>
      <w:iCs/>
      <w:color w:val="0F4761" w:themeColor="accent1" w:themeShade="BF"/>
    </w:rPr>
  </w:style>
  <w:style w:type="paragraph" w:styleId="IntenseQuote">
    <w:name w:val="Intense Quote"/>
    <w:basedOn w:val="Normal"/>
    <w:next w:val="Normal"/>
    <w:link w:val="IntenseQuoteChar"/>
    <w:uiPriority w:val="30"/>
    <w:qFormat/>
    <w:rsid w:val="00D03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E4D"/>
    <w:rPr>
      <w:i/>
      <w:iCs/>
      <w:color w:val="0F4761" w:themeColor="accent1" w:themeShade="BF"/>
    </w:rPr>
  </w:style>
  <w:style w:type="character" w:styleId="IntenseReference">
    <w:name w:val="Intense Reference"/>
    <w:basedOn w:val="DefaultParagraphFont"/>
    <w:uiPriority w:val="32"/>
    <w:qFormat/>
    <w:rsid w:val="00D03E4D"/>
    <w:rPr>
      <w:b/>
      <w:bCs/>
      <w:smallCaps/>
      <w:color w:val="0F4761" w:themeColor="accent1" w:themeShade="BF"/>
      <w:spacing w:val="5"/>
    </w:rPr>
  </w:style>
  <w:style w:type="paragraph" w:styleId="Header">
    <w:name w:val="header"/>
    <w:basedOn w:val="Normal"/>
    <w:link w:val="HeaderChar"/>
    <w:uiPriority w:val="99"/>
    <w:unhideWhenUsed/>
    <w:rsid w:val="00ED3916"/>
    <w:pPr>
      <w:tabs>
        <w:tab w:val="center" w:pos="4680"/>
        <w:tab w:val="right" w:pos="9360"/>
      </w:tabs>
    </w:pPr>
  </w:style>
  <w:style w:type="character" w:customStyle="1" w:styleId="HeaderChar">
    <w:name w:val="Header Char"/>
    <w:basedOn w:val="DefaultParagraphFont"/>
    <w:link w:val="Header"/>
    <w:uiPriority w:val="99"/>
    <w:rsid w:val="00ED3916"/>
  </w:style>
  <w:style w:type="paragraph" w:styleId="Footer">
    <w:name w:val="footer"/>
    <w:basedOn w:val="Normal"/>
    <w:link w:val="FooterChar"/>
    <w:uiPriority w:val="99"/>
    <w:unhideWhenUsed/>
    <w:rsid w:val="00ED3916"/>
    <w:pPr>
      <w:tabs>
        <w:tab w:val="center" w:pos="4680"/>
        <w:tab w:val="right" w:pos="9360"/>
      </w:tabs>
    </w:pPr>
  </w:style>
  <w:style w:type="character" w:customStyle="1" w:styleId="FooterChar">
    <w:name w:val="Footer Char"/>
    <w:basedOn w:val="DefaultParagraphFont"/>
    <w:link w:val="Footer"/>
    <w:uiPriority w:val="99"/>
    <w:rsid w:val="00ED3916"/>
  </w:style>
  <w:style w:type="character" w:styleId="PageNumber">
    <w:name w:val="page number"/>
    <w:basedOn w:val="DefaultParagraphFont"/>
    <w:uiPriority w:val="99"/>
    <w:semiHidden/>
    <w:unhideWhenUsed/>
    <w:rsid w:val="00ED3916"/>
  </w:style>
  <w:style w:type="character" w:styleId="Hyperlink">
    <w:name w:val="Hyperlink"/>
    <w:basedOn w:val="DefaultParagraphFont"/>
    <w:uiPriority w:val="99"/>
    <w:unhideWhenUsed/>
    <w:rsid w:val="004A7963"/>
    <w:rPr>
      <w:color w:val="0000FF"/>
      <w:u w:val="single"/>
    </w:rPr>
  </w:style>
  <w:style w:type="character" w:styleId="Emphasis">
    <w:name w:val="Emphasis"/>
    <w:basedOn w:val="DefaultParagraphFont"/>
    <w:uiPriority w:val="20"/>
    <w:qFormat/>
    <w:rsid w:val="004A7963"/>
    <w:rPr>
      <w:i/>
      <w:iCs/>
    </w:rPr>
  </w:style>
  <w:style w:type="character" w:styleId="UnresolvedMention">
    <w:name w:val="Unresolved Mention"/>
    <w:basedOn w:val="DefaultParagraphFont"/>
    <w:uiPriority w:val="99"/>
    <w:semiHidden/>
    <w:unhideWhenUsed/>
    <w:rsid w:val="004A7963"/>
    <w:rPr>
      <w:color w:val="605E5C"/>
      <w:shd w:val="clear" w:color="auto" w:fill="E1DFDD"/>
    </w:rPr>
  </w:style>
  <w:style w:type="paragraph" w:styleId="NormalWeb">
    <w:name w:val="Normal (Web)"/>
    <w:basedOn w:val="Normal"/>
    <w:uiPriority w:val="99"/>
    <w:unhideWhenUsed/>
    <w:rsid w:val="00A671D6"/>
    <w:pPr>
      <w:spacing w:before="100" w:beforeAutospacing="1" w:after="100" w:afterAutospacing="1"/>
    </w:pPr>
  </w:style>
  <w:style w:type="character" w:styleId="Strong">
    <w:name w:val="Strong"/>
    <w:basedOn w:val="DefaultParagraphFont"/>
    <w:uiPriority w:val="22"/>
    <w:qFormat/>
    <w:rsid w:val="00A671D6"/>
    <w:rPr>
      <w:b/>
      <w:bCs/>
    </w:rPr>
  </w:style>
  <w:style w:type="paragraph" w:styleId="Revision">
    <w:name w:val="Revision"/>
    <w:hidden/>
    <w:uiPriority w:val="99"/>
    <w:semiHidden/>
    <w:rsid w:val="002714C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47205">
      <w:bodyDiv w:val="1"/>
      <w:marLeft w:val="0"/>
      <w:marRight w:val="0"/>
      <w:marTop w:val="0"/>
      <w:marBottom w:val="0"/>
      <w:divBdr>
        <w:top w:val="none" w:sz="0" w:space="0" w:color="auto"/>
        <w:left w:val="none" w:sz="0" w:space="0" w:color="auto"/>
        <w:bottom w:val="none" w:sz="0" w:space="0" w:color="auto"/>
        <w:right w:val="none" w:sz="0" w:space="0" w:color="auto"/>
      </w:divBdr>
    </w:div>
    <w:div w:id="315257893">
      <w:bodyDiv w:val="1"/>
      <w:marLeft w:val="0"/>
      <w:marRight w:val="0"/>
      <w:marTop w:val="0"/>
      <w:marBottom w:val="0"/>
      <w:divBdr>
        <w:top w:val="none" w:sz="0" w:space="0" w:color="auto"/>
        <w:left w:val="none" w:sz="0" w:space="0" w:color="auto"/>
        <w:bottom w:val="none" w:sz="0" w:space="0" w:color="auto"/>
        <w:right w:val="none" w:sz="0" w:space="0" w:color="auto"/>
      </w:divBdr>
    </w:div>
    <w:div w:id="419840621">
      <w:bodyDiv w:val="1"/>
      <w:marLeft w:val="0"/>
      <w:marRight w:val="0"/>
      <w:marTop w:val="0"/>
      <w:marBottom w:val="0"/>
      <w:divBdr>
        <w:top w:val="none" w:sz="0" w:space="0" w:color="auto"/>
        <w:left w:val="none" w:sz="0" w:space="0" w:color="auto"/>
        <w:bottom w:val="none" w:sz="0" w:space="0" w:color="auto"/>
        <w:right w:val="none" w:sz="0" w:space="0" w:color="auto"/>
      </w:divBdr>
    </w:div>
    <w:div w:id="425274442">
      <w:bodyDiv w:val="1"/>
      <w:marLeft w:val="0"/>
      <w:marRight w:val="0"/>
      <w:marTop w:val="0"/>
      <w:marBottom w:val="0"/>
      <w:divBdr>
        <w:top w:val="none" w:sz="0" w:space="0" w:color="auto"/>
        <w:left w:val="none" w:sz="0" w:space="0" w:color="auto"/>
        <w:bottom w:val="none" w:sz="0" w:space="0" w:color="auto"/>
        <w:right w:val="none" w:sz="0" w:space="0" w:color="auto"/>
      </w:divBdr>
    </w:div>
    <w:div w:id="1059865398">
      <w:bodyDiv w:val="1"/>
      <w:marLeft w:val="0"/>
      <w:marRight w:val="0"/>
      <w:marTop w:val="0"/>
      <w:marBottom w:val="0"/>
      <w:divBdr>
        <w:top w:val="none" w:sz="0" w:space="0" w:color="auto"/>
        <w:left w:val="none" w:sz="0" w:space="0" w:color="auto"/>
        <w:bottom w:val="none" w:sz="0" w:space="0" w:color="auto"/>
        <w:right w:val="none" w:sz="0" w:space="0" w:color="auto"/>
      </w:divBdr>
    </w:div>
    <w:div w:id="1134325221">
      <w:bodyDiv w:val="1"/>
      <w:marLeft w:val="0"/>
      <w:marRight w:val="0"/>
      <w:marTop w:val="0"/>
      <w:marBottom w:val="0"/>
      <w:divBdr>
        <w:top w:val="none" w:sz="0" w:space="0" w:color="auto"/>
        <w:left w:val="none" w:sz="0" w:space="0" w:color="auto"/>
        <w:bottom w:val="none" w:sz="0" w:space="0" w:color="auto"/>
        <w:right w:val="none" w:sz="0" w:space="0" w:color="auto"/>
      </w:divBdr>
    </w:div>
    <w:div w:id="1358966543">
      <w:bodyDiv w:val="1"/>
      <w:marLeft w:val="0"/>
      <w:marRight w:val="0"/>
      <w:marTop w:val="0"/>
      <w:marBottom w:val="0"/>
      <w:divBdr>
        <w:top w:val="none" w:sz="0" w:space="0" w:color="auto"/>
        <w:left w:val="none" w:sz="0" w:space="0" w:color="auto"/>
        <w:bottom w:val="none" w:sz="0" w:space="0" w:color="auto"/>
        <w:right w:val="none" w:sz="0" w:space="0" w:color="auto"/>
      </w:divBdr>
    </w:div>
    <w:div w:id="1518232883">
      <w:bodyDiv w:val="1"/>
      <w:marLeft w:val="0"/>
      <w:marRight w:val="0"/>
      <w:marTop w:val="0"/>
      <w:marBottom w:val="0"/>
      <w:divBdr>
        <w:top w:val="none" w:sz="0" w:space="0" w:color="auto"/>
        <w:left w:val="none" w:sz="0" w:space="0" w:color="auto"/>
        <w:bottom w:val="none" w:sz="0" w:space="0" w:color="auto"/>
        <w:right w:val="none" w:sz="0" w:space="0" w:color="auto"/>
      </w:divBdr>
    </w:div>
    <w:div w:id="1525171021">
      <w:bodyDiv w:val="1"/>
      <w:marLeft w:val="0"/>
      <w:marRight w:val="0"/>
      <w:marTop w:val="0"/>
      <w:marBottom w:val="0"/>
      <w:divBdr>
        <w:top w:val="none" w:sz="0" w:space="0" w:color="auto"/>
        <w:left w:val="none" w:sz="0" w:space="0" w:color="auto"/>
        <w:bottom w:val="none" w:sz="0" w:space="0" w:color="auto"/>
        <w:right w:val="none" w:sz="0" w:space="0" w:color="auto"/>
      </w:divBdr>
    </w:div>
    <w:div w:id="1582255722">
      <w:bodyDiv w:val="1"/>
      <w:marLeft w:val="0"/>
      <w:marRight w:val="0"/>
      <w:marTop w:val="0"/>
      <w:marBottom w:val="0"/>
      <w:divBdr>
        <w:top w:val="none" w:sz="0" w:space="0" w:color="auto"/>
        <w:left w:val="none" w:sz="0" w:space="0" w:color="auto"/>
        <w:bottom w:val="none" w:sz="0" w:space="0" w:color="auto"/>
        <w:right w:val="none" w:sz="0" w:space="0" w:color="auto"/>
      </w:divBdr>
      <w:divsChild>
        <w:div w:id="280914513">
          <w:marLeft w:val="0"/>
          <w:marRight w:val="0"/>
          <w:marTop w:val="0"/>
          <w:marBottom w:val="0"/>
          <w:divBdr>
            <w:top w:val="none" w:sz="0" w:space="0" w:color="auto"/>
            <w:left w:val="none" w:sz="0" w:space="0" w:color="auto"/>
            <w:bottom w:val="none" w:sz="0" w:space="0" w:color="auto"/>
            <w:right w:val="none" w:sz="0" w:space="0" w:color="auto"/>
          </w:divBdr>
          <w:divsChild>
            <w:div w:id="526647430">
              <w:marLeft w:val="0"/>
              <w:marRight w:val="0"/>
              <w:marTop w:val="0"/>
              <w:marBottom w:val="0"/>
              <w:divBdr>
                <w:top w:val="none" w:sz="0" w:space="0" w:color="auto"/>
                <w:left w:val="none" w:sz="0" w:space="0" w:color="auto"/>
                <w:bottom w:val="none" w:sz="0" w:space="0" w:color="auto"/>
                <w:right w:val="none" w:sz="0" w:space="0" w:color="auto"/>
              </w:divBdr>
              <w:divsChild>
                <w:div w:id="370157692">
                  <w:marLeft w:val="0"/>
                  <w:marRight w:val="0"/>
                  <w:marTop w:val="0"/>
                  <w:marBottom w:val="0"/>
                  <w:divBdr>
                    <w:top w:val="none" w:sz="0" w:space="0" w:color="auto"/>
                    <w:left w:val="none" w:sz="0" w:space="0" w:color="auto"/>
                    <w:bottom w:val="none" w:sz="0" w:space="0" w:color="auto"/>
                    <w:right w:val="none" w:sz="0" w:space="0" w:color="auto"/>
                  </w:divBdr>
                  <w:divsChild>
                    <w:div w:id="1058240194">
                      <w:marLeft w:val="0"/>
                      <w:marRight w:val="0"/>
                      <w:marTop w:val="0"/>
                      <w:marBottom w:val="0"/>
                      <w:divBdr>
                        <w:top w:val="none" w:sz="0" w:space="0" w:color="auto"/>
                        <w:left w:val="none" w:sz="0" w:space="0" w:color="auto"/>
                        <w:bottom w:val="none" w:sz="0" w:space="0" w:color="auto"/>
                        <w:right w:val="none" w:sz="0" w:space="0" w:color="auto"/>
                      </w:divBdr>
                      <w:divsChild>
                        <w:div w:id="1175610563">
                          <w:marLeft w:val="0"/>
                          <w:marRight w:val="0"/>
                          <w:marTop w:val="0"/>
                          <w:marBottom w:val="0"/>
                          <w:divBdr>
                            <w:top w:val="none" w:sz="0" w:space="0" w:color="auto"/>
                            <w:left w:val="none" w:sz="0" w:space="0" w:color="auto"/>
                            <w:bottom w:val="none" w:sz="0" w:space="0" w:color="auto"/>
                            <w:right w:val="none" w:sz="0" w:space="0" w:color="auto"/>
                          </w:divBdr>
                          <w:divsChild>
                            <w:div w:id="154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235496">
      <w:bodyDiv w:val="1"/>
      <w:marLeft w:val="0"/>
      <w:marRight w:val="0"/>
      <w:marTop w:val="0"/>
      <w:marBottom w:val="0"/>
      <w:divBdr>
        <w:top w:val="none" w:sz="0" w:space="0" w:color="auto"/>
        <w:left w:val="none" w:sz="0" w:space="0" w:color="auto"/>
        <w:bottom w:val="none" w:sz="0" w:space="0" w:color="auto"/>
        <w:right w:val="none" w:sz="0" w:space="0" w:color="auto"/>
      </w:divBdr>
    </w:div>
    <w:div w:id="1879780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oinallofus.org" TargetMode="External"/><Relationship Id="rId13" Type="http://schemas.openxmlformats.org/officeDocument/2006/relationships/hyperlink" Target="https://www.tc.columbia.edu/media/administration/institutional-review-board-/irb-submission-templates---documents/Data-Sharing-Form-Template.docx" TargetMode="External"/><Relationship Id="rId18" Type="http://schemas.openxmlformats.org/officeDocument/2006/relationships/hyperlink" Target="https://osf.i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c.columbia.edu/media/administration/institutional-review-board-/irb-submission-templates---documents/Informed-Consent-Template_2020_TC-IRB.docx" TargetMode="External"/><Relationship Id="rId17" Type="http://schemas.openxmlformats.org/officeDocument/2006/relationships/hyperlink" Target="https://www.icpsr.umich.edu/web/pages/index.html" TargetMode="External"/><Relationship Id="rId2" Type="http://schemas.openxmlformats.org/officeDocument/2006/relationships/numbering" Target="numbering.xml"/><Relationship Id="rId16" Type="http://schemas.openxmlformats.org/officeDocument/2006/relationships/hyperlink" Target="https://new.nsf.gov/funding/data-management-pl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columbia.edu/media/administration/institutional-review-board-/guide-amp-resources---documents/Data-Security-Plan.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rants.nih.gov/grants/guide/notice-files/NOT-OD-21-013.html"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qdr.syr.edu/" TargetMode="External"/><Relationship Id="rId4" Type="http://schemas.openxmlformats.org/officeDocument/2006/relationships/settings" Target="settings.xml"/><Relationship Id="rId9" Type="http://schemas.openxmlformats.org/officeDocument/2006/relationships/hyperlink" Target="https://allofus.nih.gov/about/protocol/all-us-consent-process" TargetMode="External"/><Relationship Id="rId14" Type="http://schemas.openxmlformats.org/officeDocument/2006/relationships/hyperlink" Target="https://www.tc.columbia.edu/media/administration/institutional-review-board-/irb-submission-templates---documents/Data-Release-Consent-Form-Template.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ONrKmxmyAUkfN410sIoaYtNFA==">CgMxLjA4AHIhMVJ6ZUlXM0d6bWVLSGppT1YtZXdmRmlKQTdmNnBDR0pt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Yefrenia Henriquez Taveras</dc:creator>
  <cp:lastModifiedBy>yih2102</cp:lastModifiedBy>
  <cp:revision>2</cp:revision>
  <dcterms:created xsi:type="dcterms:W3CDTF">2024-09-26T14:39:00Z</dcterms:created>
  <dcterms:modified xsi:type="dcterms:W3CDTF">2024-09-26T14:39:00Z</dcterms:modified>
</cp:coreProperties>
</file>